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26797F2E"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w:t>
      </w:r>
      <w:r w:rsidR="00C67E45">
        <w:rPr>
          <w:rFonts w:cs="Arial"/>
          <w:b/>
          <w:bCs/>
          <w:sz w:val="28"/>
        </w:rPr>
        <w:t>6</w:t>
      </w:r>
      <w:r w:rsidRPr="00793924">
        <w:rPr>
          <w:rFonts w:cs="Arial"/>
          <w:b/>
          <w:bCs/>
          <w:sz w:val="28"/>
        </w:rPr>
        <w:tab/>
      </w:r>
      <w:r w:rsidRPr="00793924">
        <w:rPr>
          <w:rFonts w:cs="Arial"/>
          <w:b/>
          <w:bCs/>
          <w:sz w:val="28"/>
        </w:rPr>
        <w:tab/>
      </w:r>
      <w:r w:rsidRPr="00793924">
        <w:rPr>
          <w:rFonts w:cs="Arial"/>
          <w:b/>
          <w:bCs/>
          <w:sz w:val="28"/>
        </w:rPr>
        <w:tab/>
        <w:t>R1-</w:t>
      </w:r>
      <w:r w:rsidR="00C67E45" w:rsidRPr="00C67E45">
        <w:rPr>
          <w:rFonts w:cs="Arial"/>
          <w:b/>
          <w:bCs/>
          <w:sz w:val="28"/>
        </w:rPr>
        <w:t>240068</w:t>
      </w:r>
      <w:r w:rsidR="001D3126">
        <w:rPr>
          <w:rFonts w:cs="Arial"/>
          <w:b/>
          <w:bCs/>
          <w:sz w:val="28"/>
        </w:rPr>
        <w:t>9</w:t>
      </w:r>
    </w:p>
    <w:p w14:paraId="221D0D67" w14:textId="3D2EB456" w:rsidR="00C67E45" w:rsidRPr="009513AC" w:rsidRDefault="00C67E45" w:rsidP="00C67E45">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Pr>
          <w:rFonts w:cs="Arial"/>
          <w:b/>
          <w:bCs/>
          <w:sz w:val="28"/>
        </w:rPr>
        <w:t>March 1</w:t>
      </w:r>
      <w:r w:rsidRPr="007366AA">
        <w:rPr>
          <w:rFonts w:cs="Arial"/>
          <w:b/>
          <w:bCs/>
          <w:sz w:val="28"/>
          <w:vertAlign w:val="superscript"/>
        </w:rPr>
        <w:t>st</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710D4A91"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5836EA" w:rsidRPr="005836EA">
        <w:rPr>
          <w:sz w:val="22"/>
          <w:szCs w:val="22"/>
        </w:rPr>
        <w:t xml:space="preserve">Discussion </w:t>
      </w:r>
      <w:r w:rsidR="001D3126" w:rsidRPr="001D3126">
        <w:rPr>
          <w:sz w:val="22"/>
          <w:szCs w:val="22"/>
        </w:rPr>
        <w:t>on CLI handling for SBFD operations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105D741D"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77777777" w:rsidR="00C67E45" w:rsidRPr="001D07EF" w:rsidRDefault="00C67E45" w:rsidP="00C67E45">
            <w:pPr>
              <w:numPr>
                <w:ilvl w:val="1"/>
                <w:numId w:val="60"/>
              </w:numPr>
              <w:spacing w:after="0" w:line="288" w:lineRule="auto"/>
              <w:jc w:val="left"/>
              <w:rPr>
                <w:lang w:val="en-US"/>
              </w:rPr>
            </w:pPr>
            <w:r w:rsidRPr="001D07EF">
              <w:rPr>
                <w:lang w:val="en-US"/>
              </w:rPr>
              <w:t>Specify SBFD operation to support random access in SBFD symbols by UEs in RRC CONNECTED mode [RAN1, RAN2]</w:t>
            </w:r>
          </w:p>
          <w:p w14:paraId="1CA0AD96"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CSI report of which associated CSI-RS instances occur in both SBFD symbols and non-SBFD symbols in different slots</w:t>
            </w:r>
          </w:p>
          <w:p w14:paraId="4AA73750"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0744D8D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Support gNB-to-gNB co-channel CLI handling scheme(s) (the detailed schemes are to be down-selected from those in TR38.858 by RAN1#117)</w:t>
            </w:r>
          </w:p>
          <w:p w14:paraId="77408DA5"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0286DA59"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77777777" w:rsidR="00C67E45" w:rsidRPr="00090C79"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2A429558" w14:textId="4BECFB1C" w:rsidR="006912C6" w:rsidRP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tc>
      </w:tr>
    </w:tbl>
    <w:p w14:paraId="77488922" w14:textId="77777777" w:rsidR="006912C6" w:rsidRPr="00793924" w:rsidRDefault="006912C6" w:rsidP="006912C6">
      <w:pPr>
        <w:spacing w:line="276" w:lineRule="auto"/>
        <w:rPr>
          <w:rFonts w:cs="Arial"/>
        </w:rPr>
      </w:pPr>
    </w:p>
    <w:p w14:paraId="0D90D381" w14:textId="7D0CE8A2"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713760">
        <w:rPr>
          <w:rFonts w:cs="Arial"/>
        </w:rPr>
        <w:t xml:space="preserve"> as outlined</w:t>
      </w:r>
      <w:r w:rsidR="00FA1DCC">
        <w:rPr>
          <w:rFonts w:cs="Arial"/>
        </w:rPr>
        <w:t xml:space="preserve"> in TR38.858</w:t>
      </w:r>
      <w:r w:rsidR="00A2726C">
        <w:rPr>
          <w:rFonts w:cs="Arial"/>
        </w:rPr>
        <w:t xml:space="preserve"> [2]</w:t>
      </w:r>
      <w:r w:rsidR="00FA1DCC">
        <w:rPr>
          <w:rFonts w:cs="Arial"/>
        </w:rPr>
        <w:t xml:space="preserve"> for both gNB-to-gNB and UE-to-UE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2B20039F" w:rsidR="00A52CF1" w:rsidRPr="00793924" w:rsidRDefault="00A52CF1" w:rsidP="00A52CF1">
      <w:pPr>
        <w:rPr>
          <w:rFonts w:cs="Arial"/>
        </w:rPr>
      </w:pPr>
      <w:r w:rsidRPr="00793924">
        <w:rPr>
          <w:rFonts w:cs="Arial"/>
        </w:rPr>
        <w:t>Up to NR Rel-17, most practical assumptions for duplexing are half duplex (HD) for both gNB and UE. In Rel-1</w:t>
      </w:r>
      <w:r w:rsidR="00A11271">
        <w:rPr>
          <w:rFonts w:cs="Arial"/>
        </w:rPr>
        <w:t>9</w:t>
      </w:r>
      <w:r w:rsidRPr="00793924">
        <w:rPr>
          <w:rFonts w:cs="Arial"/>
        </w:rPr>
        <w:t xml:space="preserve">, enhancements to support full duplex (FD) at least for gNB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 xml:space="preserve">Figure 1. Illustration on NR TDD framework based on FD-gNB and HD-UEs in a </w:t>
      </w:r>
      <w:proofErr w:type="gramStart"/>
      <w:r w:rsidRPr="00793924">
        <w:rPr>
          <w:rFonts w:cs="Arial"/>
        </w:rPr>
        <w:t>cell</w:t>
      </w:r>
      <w:proofErr w:type="gramEnd"/>
    </w:p>
    <w:p w14:paraId="3ACD52C2" w14:textId="77777777" w:rsidR="00A52CF1" w:rsidRDefault="00A52CF1" w:rsidP="00A52CF1">
      <w:pPr>
        <w:ind w:firstLine="396"/>
        <w:jc w:val="center"/>
        <w:rPr>
          <w:rFonts w:cs="Arial"/>
        </w:rPr>
      </w:pPr>
    </w:p>
    <w:p w14:paraId="01C97180" w14:textId="77777777" w:rsidR="00A11271" w:rsidRPr="00793924" w:rsidRDefault="00A11271" w:rsidP="00A11271">
      <w:pPr>
        <w:ind w:firstLine="396"/>
        <w:jc w:val="center"/>
        <w:rPr>
          <w:rFonts w:cs="Arial"/>
        </w:rP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1E22C558" w14:textId="542E597F" w:rsidR="00A52CF1" w:rsidRPr="00793924" w:rsidRDefault="00A11271" w:rsidP="00A11271">
      <w:pPr>
        <w:jc w:val="center"/>
        <w:rPr>
          <w:rFonts w:cs="Arial"/>
        </w:rPr>
      </w:pPr>
      <w:r w:rsidRPr="00793924">
        <w:rPr>
          <w:rFonts w:cs="Arial"/>
        </w:rPr>
        <w:t xml:space="preserve">Figure 2. Illustration on </w:t>
      </w:r>
      <w:r>
        <w:rPr>
          <w:rFonts w:cs="Arial"/>
        </w:rPr>
        <w:t xml:space="preserve">SBFD configurations including DL/UL </w:t>
      </w:r>
      <w:proofErr w:type="gramStart"/>
      <w:r>
        <w:rPr>
          <w:rFonts w:cs="Arial"/>
        </w:rPr>
        <w:t>subbands</w:t>
      </w:r>
      <w:proofErr w:type="gramEnd"/>
    </w:p>
    <w:p w14:paraId="5AF46593" w14:textId="28A2E885" w:rsidR="00FA1DCC" w:rsidRPr="00F37787" w:rsidRDefault="00FA1DCC" w:rsidP="00FA1DCC">
      <w:pPr>
        <w:pStyle w:val="Heading2"/>
        <w:rPr>
          <w:b/>
          <w:bCs/>
          <w:sz w:val="28"/>
          <w:szCs w:val="28"/>
        </w:rPr>
      </w:pPr>
      <w:r w:rsidRPr="00F37787">
        <w:rPr>
          <w:b/>
          <w:bCs/>
          <w:sz w:val="28"/>
          <w:szCs w:val="28"/>
        </w:rPr>
        <w:t>UE-to-UE CLI Handling</w:t>
      </w:r>
    </w:p>
    <w:p w14:paraId="642CD5DD" w14:textId="3B621ED5" w:rsidR="00260650" w:rsidRPr="00F37787" w:rsidRDefault="00260650" w:rsidP="00FA1DCC">
      <w:pPr>
        <w:pStyle w:val="Heading3"/>
        <w:rPr>
          <w:b/>
          <w:bCs/>
        </w:rPr>
      </w:pPr>
      <w:r w:rsidRPr="00F37787">
        <w:rPr>
          <w:b/>
          <w:bCs/>
        </w:rPr>
        <w:t>Coordinated Scheduling</w:t>
      </w:r>
    </w:p>
    <w:p w14:paraId="7DE1A2C8" w14:textId="3DC5A415" w:rsidR="00D47E7E" w:rsidRPr="00737C49" w:rsidRDefault="00D47E7E" w:rsidP="00D47E7E">
      <w:r>
        <w:t xml:space="preserve">In CLI handling schemes based on coordinated </w:t>
      </w:r>
      <w:r w:rsidRPr="00737C49">
        <w:t xml:space="preserve">scheduling, </w:t>
      </w:r>
      <w:r w:rsidR="00630946" w:rsidRPr="00737C49">
        <w:t xml:space="preserve">NW handles the CLI by </w:t>
      </w:r>
      <w:r w:rsidRPr="00737C49">
        <w:t>consider</w:t>
      </w:r>
      <w:r w:rsidR="00630946" w:rsidRPr="00737C49">
        <w:t>ing</w:t>
      </w:r>
      <w:r w:rsidRPr="00737C49">
        <w:t xml:space="preserve"> </w:t>
      </w:r>
      <w:r w:rsidR="00630946" w:rsidRPr="00737C49">
        <w:t xml:space="preserve">scheduling </w:t>
      </w:r>
      <w:r w:rsidRPr="00737C49">
        <w:t xml:space="preserve">restrictions in SBFD slots. </w:t>
      </w:r>
      <w:r w:rsidR="00630946" w:rsidRPr="00737C49">
        <w:t>A</w:t>
      </w:r>
      <w:r w:rsidRPr="00737C49">
        <w:t xml:space="preserve">s such, </w:t>
      </w:r>
      <w:r w:rsidR="00630946" w:rsidRPr="00737C49">
        <w:t>NW</w:t>
      </w:r>
      <w:r w:rsidRPr="00737C49">
        <w:t xml:space="preserve"> schedule</w:t>
      </w:r>
      <w:r w:rsidR="00630946" w:rsidRPr="00737C49">
        <w:t>s</w:t>
      </w:r>
      <w:r w:rsidRPr="00737C49">
        <w:t xml:space="preserve"> DL </w:t>
      </w:r>
      <w:r w:rsidR="00287F21" w:rsidRPr="00737C49">
        <w:t>reception</w:t>
      </w:r>
      <w:r w:rsidRPr="00737C49">
        <w:t xml:space="preserve"> and UL transmission among different UEs based on measured and reported CLI parameters from the UEs.</w:t>
      </w:r>
      <w:r w:rsidR="00287F21" w:rsidRPr="00737C49">
        <w:t xml:space="preserve"> </w:t>
      </w:r>
      <w:r w:rsidR="00630946" w:rsidRPr="00737C49">
        <w:rPr>
          <w:rFonts w:cs="Arial"/>
        </w:rPr>
        <w:t xml:space="preserve">For example, if the victim UE is affected only by a specific aggressor UE, then NW can mitigate the interference by coordinated scheduling of the victim UE and the aggressor UE. </w:t>
      </w:r>
      <w:r w:rsidR="00287F21" w:rsidRPr="00737C49">
        <w:t xml:space="preserve">In this section, different CLI measurement and reporting aspects at the victim UEs are provided. Also, methods for distinguishing aggressor UEs and potential CLI mitigation techniques at the aggressor UEs are discussed. </w:t>
      </w:r>
    </w:p>
    <w:p w14:paraId="27BE4F6E" w14:textId="3F0A0EF0" w:rsidR="00287F21" w:rsidRPr="00737C49" w:rsidRDefault="00287F21" w:rsidP="00287F21">
      <w:pPr>
        <w:pStyle w:val="Heading4"/>
        <w:rPr>
          <w:b/>
          <w:bCs/>
        </w:rPr>
      </w:pPr>
      <w:r w:rsidRPr="00737C49">
        <w:rPr>
          <w:b/>
          <w:bCs/>
        </w:rPr>
        <w:t xml:space="preserve">CLI Measurement </w:t>
      </w:r>
      <w:r w:rsidR="00CC6F9F" w:rsidRPr="00737C49">
        <w:rPr>
          <w:b/>
          <w:bCs/>
        </w:rPr>
        <w:t xml:space="preserve">and Reporting </w:t>
      </w:r>
      <w:r w:rsidRPr="00737C49">
        <w:rPr>
          <w:b/>
          <w:bCs/>
        </w:rPr>
        <w:t>Techniques</w:t>
      </w:r>
    </w:p>
    <w:p w14:paraId="6016036E" w14:textId="3A2E92B0" w:rsidR="00FA1DCC" w:rsidRPr="00737C49" w:rsidRDefault="00FA1DCC" w:rsidP="00287F21">
      <w:pPr>
        <w:pStyle w:val="Heading5"/>
        <w:rPr>
          <w:b/>
          <w:bCs/>
        </w:rPr>
      </w:pPr>
      <w:r w:rsidRPr="00737C49">
        <w:rPr>
          <w:b/>
          <w:bCs/>
        </w:rPr>
        <w:t>Subband-edge-specific CLI Measurement</w:t>
      </w:r>
    </w:p>
    <w:p w14:paraId="090A09D1" w14:textId="6EE32776" w:rsidR="00FA1DCC" w:rsidRPr="00737C49" w:rsidRDefault="00A2726C" w:rsidP="00FA1DCC">
      <w:pPr>
        <w:rPr>
          <w:rFonts w:cs="Arial"/>
        </w:rPr>
      </w:pPr>
      <w:r w:rsidRPr="00737C49">
        <w:rPr>
          <w:rFonts w:cs="Arial"/>
        </w:rPr>
        <w:t xml:space="preserve">Different methods for measuring CLI at the victim UE </w:t>
      </w:r>
      <w:r w:rsidR="00A11271" w:rsidRPr="00737C49">
        <w:rPr>
          <w:rFonts w:cs="Arial"/>
        </w:rPr>
        <w:t>were</w:t>
      </w:r>
      <w:r w:rsidRPr="00737C49">
        <w:rPr>
          <w:rFonts w:cs="Arial"/>
        </w:rPr>
        <w:t xml:space="preserve"> discussed in the study phase and captured in TR. One method could be based on </w:t>
      </w:r>
      <w:r w:rsidR="00FA1DCC" w:rsidRPr="00737C49">
        <w:rPr>
          <w:rFonts w:cs="Arial"/>
        </w:rPr>
        <w:t xml:space="preserve">victim UE measuring RSSI within DL subband to detect and mitigate inter-subband CLI. </w:t>
      </w:r>
      <w:r w:rsidRPr="00737C49">
        <w:rPr>
          <w:rFonts w:cs="Arial"/>
        </w:rPr>
        <w:t>The other methods could be based</w:t>
      </w:r>
      <w:r w:rsidR="00FA1DCC" w:rsidRPr="00737C49">
        <w:rPr>
          <w:rFonts w:cs="Arial"/>
        </w:rPr>
        <w:t xml:space="preserve"> on victim UE measuring RSRP </w:t>
      </w:r>
      <w:r w:rsidRPr="00737C49">
        <w:rPr>
          <w:rFonts w:cs="Arial"/>
        </w:rPr>
        <w:t xml:space="preserve">and RSSI caused by at least one </w:t>
      </w:r>
      <w:r w:rsidR="00FA1DCC" w:rsidRPr="00737C49">
        <w:rPr>
          <w:rFonts w:cs="Arial"/>
        </w:rPr>
        <w:t>aggressor UE within UL subband. In our opinion, while the CLI measurement in DL subband can be considered as a baseline approach with frequency-selective and subband-edge specific CLI measurements, the CLI measurements on UL subband should also be considered which can give a direct estimation on the CLI received power or signal strength to identify a particular source of the CLI, e.g., an SRS transmission from an aggressor UE.</w:t>
      </w:r>
    </w:p>
    <w:p w14:paraId="612752CB" w14:textId="1AD41AFC" w:rsidR="00FA1DCC" w:rsidRPr="00737C49" w:rsidRDefault="00A2726C" w:rsidP="00FA1DCC">
      <w:pPr>
        <w:rPr>
          <w:rFonts w:cs="Arial"/>
        </w:rPr>
      </w:pPr>
      <w:r w:rsidRPr="00737C49">
        <w:rPr>
          <w:rFonts w:cs="Arial"/>
        </w:rPr>
        <w:t>Measuring CLI-RSSI in DL subband for inter-subband CLI measurement could be used to indicate t</w:t>
      </w:r>
      <w:r w:rsidR="00FA1DCC" w:rsidRPr="00737C49">
        <w:rPr>
          <w:rFonts w:cs="Arial"/>
        </w:rPr>
        <w:t>he UE-to-UE CLI leakage on the adjacent subbands in SBFD. The inter-subband CLI in SBFD may impose higher interference on subband-edge RBs and resources</w:t>
      </w:r>
      <w:r w:rsidR="001B4F25" w:rsidRPr="00737C49">
        <w:rPr>
          <w:rFonts w:cs="Arial"/>
        </w:rPr>
        <w:t xml:space="preserve"> within the SBFD DL subband</w:t>
      </w:r>
      <w:r w:rsidR="00FA1DCC" w:rsidRPr="00737C49">
        <w:rPr>
          <w:rFonts w:cs="Arial"/>
        </w:rPr>
        <w:t xml:space="preserve">, whereas the resources in the middle of the SBFD </w:t>
      </w:r>
      <w:r w:rsidR="001B4F25" w:rsidRPr="00737C49">
        <w:rPr>
          <w:rFonts w:cs="Arial"/>
        </w:rPr>
        <w:t xml:space="preserve">DL </w:t>
      </w:r>
      <w:r w:rsidR="00FA1DCC" w:rsidRPr="00737C49">
        <w:rPr>
          <w:rFonts w:cs="Arial"/>
        </w:rPr>
        <w:t>subband may not experience CLI as much. As such, measuring and averaging the CLI over the whole SBFD subband may result in down estimation of the CLI.</w:t>
      </w:r>
    </w:p>
    <w:p w14:paraId="3CA0149B" w14:textId="3F7F0261" w:rsidR="00FA1DCC" w:rsidRPr="00737C49" w:rsidRDefault="001B4F25" w:rsidP="00FA1DCC">
      <w:pPr>
        <w:rPr>
          <w:rFonts w:cs="Arial"/>
        </w:rPr>
      </w:pPr>
      <w:r w:rsidRPr="00737C49">
        <w:rPr>
          <w:rFonts w:cs="Arial"/>
        </w:rPr>
        <w:t>To achieve an accurate inter-subband CLI measurement</w:t>
      </w:r>
      <w:r w:rsidR="00FA1DCC" w:rsidRPr="00737C49">
        <w:rPr>
          <w:rFonts w:cs="Arial"/>
        </w:rPr>
        <w:t>, the UE can measure a delta parameter that is based on measuring and calculating the difference between a first CLI-RSSI measured from the resources in the edge of the configured RBs</w:t>
      </w:r>
      <w:r w:rsidRPr="00737C49">
        <w:rPr>
          <w:rFonts w:cs="Arial"/>
        </w:rPr>
        <w:t xml:space="preserve"> in the SBFD DL subband</w:t>
      </w:r>
      <w:r w:rsidR="00FA1DCC" w:rsidRPr="00737C49">
        <w:rPr>
          <w:rFonts w:cs="Arial"/>
        </w:rPr>
        <w:t xml:space="preserve"> and a second CLI-RSSI measured from the resources located in the middle of the configured RBs</w:t>
      </w:r>
      <w:r w:rsidRPr="00737C49">
        <w:rPr>
          <w:rFonts w:cs="Arial"/>
        </w:rPr>
        <w:t xml:space="preserve"> in the SBFD DL subband</w:t>
      </w:r>
      <w:r w:rsidR="00FA1DCC" w:rsidRPr="00737C49">
        <w:rPr>
          <w:rFonts w:cs="Arial"/>
        </w:rPr>
        <w:t xml:space="preserve">. As such, the difference between the </w:t>
      </w:r>
      <w:r w:rsidR="00817DAA" w:rsidRPr="00737C49">
        <w:rPr>
          <w:rFonts w:cs="Arial"/>
        </w:rPr>
        <w:t>C</w:t>
      </w:r>
      <w:r w:rsidR="00817DAA">
        <w:rPr>
          <w:rFonts w:cs="Arial"/>
        </w:rPr>
        <w:t>L</w:t>
      </w:r>
      <w:r w:rsidR="00817DAA" w:rsidRPr="00737C49">
        <w:rPr>
          <w:rFonts w:cs="Arial"/>
        </w:rPr>
        <w:t>I</w:t>
      </w:r>
      <w:r w:rsidR="00FA1DCC" w:rsidRPr="00737C49">
        <w:rPr>
          <w:rFonts w:cs="Arial"/>
        </w:rPr>
        <w:t>-RSSI measured in the edge and CLI-RSSI measured in the middle can be used as an indication of inter-subband CLI.</w:t>
      </w:r>
    </w:p>
    <w:p w14:paraId="6443567F" w14:textId="602D31A9" w:rsidR="00FA1DCC" w:rsidRPr="00737C49" w:rsidRDefault="00FA1DCC" w:rsidP="00FA1DCC">
      <w:pPr>
        <w:rPr>
          <w:rFonts w:cs="Arial"/>
          <w:i/>
          <w:iCs/>
        </w:rPr>
      </w:pPr>
      <w:r w:rsidRPr="00737C49">
        <w:rPr>
          <w:rFonts w:cs="Arial"/>
          <w:b/>
          <w:bCs/>
          <w:i/>
          <w:iCs/>
        </w:rPr>
        <w:lastRenderedPageBreak/>
        <w:t xml:space="preserve">Observation 1. </w:t>
      </w:r>
      <w:r w:rsidRPr="00737C49">
        <w:rPr>
          <w:rFonts w:cs="Arial"/>
          <w:i/>
          <w:iCs/>
        </w:rPr>
        <w:t xml:space="preserve">Inter-subband UE-to-UE CLI measurement in SBFD </w:t>
      </w:r>
      <w:r w:rsidR="001B4F25" w:rsidRPr="00737C49">
        <w:rPr>
          <w:rFonts w:cs="Arial"/>
          <w:i/>
          <w:iCs/>
        </w:rPr>
        <w:t xml:space="preserve">DL subbands </w:t>
      </w:r>
      <w:r w:rsidRPr="00737C49">
        <w:rPr>
          <w:rFonts w:cs="Arial"/>
          <w:i/>
          <w:iCs/>
        </w:rPr>
        <w:t xml:space="preserve">based on measuring over configured RB resources and averaging may result in down-estimation, as the subband-edge RBs experience higher CLI compared to RBs in the middle of the subband. </w:t>
      </w:r>
    </w:p>
    <w:p w14:paraId="065A3E53" w14:textId="42DAE0D2" w:rsidR="00FA1DCC" w:rsidRPr="00737C49" w:rsidRDefault="00FA1DCC" w:rsidP="00FA1DCC">
      <w:pPr>
        <w:rPr>
          <w:rFonts w:cs="Arial"/>
          <w:i/>
          <w:iCs/>
        </w:rPr>
      </w:pPr>
      <w:r w:rsidRPr="00737C49">
        <w:rPr>
          <w:rFonts w:cs="Arial"/>
          <w:b/>
          <w:bCs/>
          <w:i/>
          <w:iCs/>
        </w:rPr>
        <w:t xml:space="preserve">Proposal 1. </w:t>
      </w:r>
      <w:r w:rsidRPr="00737C49">
        <w:rPr>
          <w:rFonts w:cs="Arial"/>
          <w:i/>
          <w:iCs/>
        </w:rPr>
        <w:t>In UE-to-UE inter-subb</w:t>
      </w:r>
      <w:r w:rsidR="001B4F25" w:rsidRPr="00737C49">
        <w:rPr>
          <w:rFonts w:cs="Arial"/>
          <w:i/>
          <w:iCs/>
        </w:rPr>
        <w:t>a</w:t>
      </w:r>
      <w:r w:rsidRPr="00737C49">
        <w:rPr>
          <w:rFonts w:cs="Arial"/>
          <w:i/>
          <w:iCs/>
        </w:rPr>
        <w:t xml:space="preserve">nd CLI </w:t>
      </w:r>
      <w:r w:rsidR="001B4F25" w:rsidRPr="00737C49">
        <w:rPr>
          <w:rFonts w:cs="Arial"/>
          <w:i/>
          <w:iCs/>
        </w:rPr>
        <w:t>measurement techniques</w:t>
      </w:r>
      <w:r w:rsidRPr="00737C49">
        <w:rPr>
          <w:rFonts w:cs="Arial"/>
          <w:i/>
          <w:iCs/>
        </w:rPr>
        <w:t>,</w:t>
      </w:r>
      <w:r w:rsidRPr="00737C49">
        <w:rPr>
          <w:rFonts w:cs="Arial"/>
          <w:b/>
          <w:bCs/>
          <w:i/>
          <w:iCs/>
        </w:rPr>
        <w:t xml:space="preserve"> </w:t>
      </w:r>
      <w:r w:rsidR="00E26C15" w:rsidRPr="00737C49">
        <w:rPr>
          <w:rFonts w:cs="Arial"/>
          <w:i/>
          <w:iCs/>
        </w:rPr>
        <w:t xml:space="preserve">consider </w:t>
      </w:r>
      <w:r w:rsidRPr="00737C49">
        <w:rPr>
          <w:rFonts w:cs="Arial"/>
          <w:i/>
          <w:iCs/>
        </w:rPr>
        <w:t xml:space="preserve">measurement resources and reporting configurations for subband-edge CLI measurement. </w:t>
      </w:r>
    </w:p>
    <w:p w14:paraId="0891EA01" w14:textId="77777777" w:rsidR="00CC6F9F" w:rsidRPr="00A84BF7" w:rsidRDefault="00CC6F9F" w:rsidP="00A84BF7">
      <w:pPr>
        <w:pStyle w:val="Heading5"/>
        <w:spacing w:before="240"/>
        <w:rPr>
          <w:b/>
          <w:bCs/>
        </w:rPr>
      </w:pPr>
      <w:r w:rsidRPr="00A84BF7">
        <w:rPr>
          <w:b/>
          <w:bCs/>
        </w:rPr>
        <w:t>Event-based aperiodic CLI reporting</w:t>
      </w:r>
    </w:p>
    <w:p w14:paraId="60CAEFB1" w14:textId="40E9E9FD" w:rsidR="00CC6F9F" w:rsidRPr="00737C49" w:rsidRDefault="00CC6F9F" w:rsidP="00CC6F9F">
      <w:pPr>
        <w:pStyle w:val="BodyText"/>
        <w:spacing w:line="240" w:lineRule="auto"/>
        <w:jc w:val="both"/>
        <w:rPr>
          <w:rFonts w:cs="Arial"/>
          <w:sz w:val="20"/>
          <w:szCs w:val="20"/>
          <w:lang w:val="en-GB"/>
        </w:rPr>
      </w:pPr>
      <w:r w:rsidRPr="00737C49">
        <w:rPr>
          <w:rFonts w:cs="Arial"/>
          <w:sz w:val="20"/>
          <w:szCs w:val="20"/>
        </w:rPr>
        <w:t xml:space="preserve">Considering dynamic transmission grants, a potential victim UE that has received a DL grant in an SBFD framework may experience unforeseen UE-to-UE CLI from another (aggressor) UE with UL transmission. In fact, </w:t>
      </w:r>
      <w:r w:rsidRPr="00737C49">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 Since this kind of failure may not happen regularly, it may be beneficial to consider an event</w:t>
      </w:r>
      <w:r w:rsidR="00957E24">
        <w:rPr>
          <w:rFonts w:cs="Arial"/>
          <w:sz w:val="20"/>
          <w:szCs w:val="20"/>
          <w:lang w:val="en-GB"/>
        </w:rPr>
        <w:t xml:space="preserve"> </w:t>
      </w:r>
      <w:r w:rsidRPr="00737C49">
        <w:rPr>
          <w:rFonts w:cs="Arial"/>
          <w:sz w:val="20"/>
          <w:szCs w:val="20"/>
          <w:lang w:val="en-GB"/>
        </w:rPr>
        <w:t>triggered aperiodic CLI reporting procedure, instead of periodic CLI reporting procedure.</w:t>
      </w:r>
    </w:p>
    <w:p w14:paraId="645A5681" w14:textId="77777777" w:rsidR="00CC6F9F" w:rsidRPr="00737C49" w:rsidRDefault="00CC6F9F" w:rsidP="00CC6F9F">
      <w:pPr>
        <w:pStyle w:val="BodyText"/>
        <w:spacing w:line="240" w:lineRule="auto"/>
        <w:jc w:val="both"/>
        <w:rPr>
          <w:rFonts w:cs="Arial"/>
          <w:sz w:val="20"/>
          <w:szCs w:val="20"/>
          <w:lang w:val="en-GB"/>
        </w:rPr>
      </w:pPr>
      <w:r w:rsidRPr="00737C49">
        <w:rPr>
          <w:rFonts w:cs="Arial"/>
          <w:sz w:val="20"/>
          <w:szCs w:val="20"/>
          <w:lang w:val="en-GB"/>
        </w:rPr>
        <w:t xml:space="preserve">The victim UE can trigger measuring CLI and further reporting the measured CLI due to an event or condition taking place. For example, the condition can be in case the victim UE detects DL reception failures (e.g., PDSCH or PDCCH) for more than k instances, or if the victim UE detects </w:t>
      </w:r>
      <w:proofErr w:type="gramStart"/>
      <w:r w:rsidRPr="00737C49">
        <w:rPr>
          <w:rFonts w:cs="Arial"/>
          <w:sz w:val="20"/>
          <w:szCs w:val="20"/>
          <w:lang w:val="en-GB"/>
        </w:rPr>
        <w:t>a number of</w:t>
      </w:r>
      <w:proofErr w:type="gramEnd"/>
      <w:r w:rsidRPr="00737C49">
        <w:rPr>
          <w:rFonts w:cs="Arial"/>
          <w:sz w:val="20"/>
          <w:szCs w:val="20"/>
          <w:lang w:val="en-GB"/>
        </w:rPr>
        <w:t xml:space="preserve"> consecutive NACK transmissions. In case the triggering condition has happened, the UE uses the configured resources for CLI measurement and in case the measured CLI is higher than a threshold, the UE reports it to the gNB. </w:t>
      </w:r>
    </w:p>
    <w:p w14:paraId="78B580B4" w14:textId="6CA3CF8E" w:rsidR="00CC6F9F" w:rsidRPr="00737C49" w:rsidRDefault="00CC6F9F" w:rsidP="00CC6F9F">
      <w:pPr>
        <w:pStyle w:val="BodyText"/>
        <w:spacing w:line="240" w:lineRule="auto"/>
        <w:jc w:val="both"/>
        <w:rPr>
          <w:rFonts w:cs="Arial"/>
          <w:sz w:val="20"/>
          <w:szCs w:val="20"/>
          <w:lang w:val="en-GB"/>
        </w:rPr>
      </w:pPr>
      <w:r w:rsidRPr="00737C49">
        <w:rPr>
          <w:rFonts w:cs="Arial"/>
          <w:sz w:val="20"/>
          <w:szCs w:val="20"/>
          <w:lang w:val="en-GB"/>
        </w:rPr>
        <w:t xml:space="preserve">Alternatively, in case the aperiodic or event-triggered </w:t>
      </w:r>
      <w:r w:rsidR="00C75D90">
        <w:rPr>
          <w:rFonts w:cs="Arial"/>
          <w:sz w:val="20"/>
          <w:szCs w:val="20"/>
          <w:lang w:val="en-GB"/>
        </w:rPr>
        <w:t xml:space="preserve">measured </w:t>
      </w:r>
      <w:r w:rsidRPr="00737C49">
        <w:rPr>
          <w:rFonts w:cs="Arial"/>
          <w:sz w:val="20"/>
          <w:szCs w:val="20"/>
          <w:lang w:val="en-GB"/>
        </w:rPr>
        <w:t xml:space="preserve">CLI is higher than the threshold, the UE could measure the CLI for another configured subband or BWP. In case the measured CLI for the other subband or BWP is lower than a threshold, the UE can report the corresponding subband or BWP, in addition to </w:t>
      </w:r>
      <w:r w:rsidR="00C75D90" w:rsidRPr="00737C49">
        <w:rPr>
          <w:rFonts w:cs="Arial"/>
          <w:sz w:val="20"/>
          <w:szCs w:val="20"/>
          <w:lang w:val="en-GB"/>
        </w:rPr>
        <w:t xml:space="preserve">reporting </w:t>
      </w:r>
      <w:r w:rsidRPr="00737C49">
        <w:rPr>
          <w:rFonts w:cs="Arial"/>
          <w:sz w:val="20"/>
          <w:szCs w:val="20"/>
          <w:lang w:val="en-GB"/>
        </w:rPr>
        <w:t>the</w:t>
      </w:r>
      <w:r w:rsidR="00C75D90">
        <w:rPr>
          <w:rFonts w:cs="Arial"/>
          <w:sz w:val="20"/>
          <w:szCs w:val="20"/>
          <w:lang w:val="en-GB"/>
        </w:rPr>
        <w:t xml:space="preserve"> </w:t>
      </w:r>
      <w:r w:rsidRPr="00737C49">
        <w:rPr>
          <w:rFonts w:cs="Arial"/>
          <w:sz w:val="20"/>
          <w:szCs w:val="20"/>
          <w:lang w:val="en-GB"/>
        </w:rPr>
        <w:t>measured CLI, effectively requesting a subband/BWP switching to avoid the CLI affecting a current subband or BWP.</w:t>
      </w:r>
    </w:p>
    <w:p w14:paraId="66178488" w14:textId="5131091E" w:rsidR="00CC6F9F" w:rsidRPr="00737C49" w:rsidRDefault="00CC6F9F" w:rsidP="00CC6F9F">
      <w:pPr>
        <w:pStyle w:val="BodyText"/>
        <w:spacing w:line="240" w:lineRule="auto"/>
        <w:jc w:val="both"/>
        <w:rPr>
          <w:rFonts w:cs="Arial"/>
          <w:i/>
          <w:iCs/>
          <w:sz w:val="20"/>
          <w:szCs w:val="20"/>
        </w:rPr>
      </w:pPr>
      <w:r w:rsidRPr="00737C49">
        <w:rPr>
          <w:rFonts w:cs="Arial"/>
          <w:b/>
          <w:bCs/>
          <w:i/>
          <w:iCs/>
          <w:sz w:val="20"/>
          <w:szCs w:val="20"/>
        </w:rPr>
        <w:t xml:space="preserve">Observation </w:t>
      </w:r>
      <w:r w:rsidR="004D6A89">
        <w:rPr>
          <w:rFonts w:cs="Arial"/>
          <w:b/>
          <w:bCs/>
          <w:i/>
          <w:iCs/>
          <w:sz w:val="20"/>
          <w:szCs w:val="20"/>
        </w:rPr>
        <w:t>2</w:t>
      </w:r>
      <w:r w:rsidRPr="00737C49">
        <w:rPr>
          <w:rFonts w:cs="Arial"/>
          <w:b/>
          <w:bCs/>
          <w:i/>
          <w:iCs/>
          <w:sz w:val="20"/>
          <w:szCs w:val="20"/>
        </w:rPr>
        <w:t xml:space="preserve">. </w:t>
      </w:r>
      <w:r w:rsidRPr="00737C49">
        <w:rPr>
          <w:rFonts w:cs="Arial"/>
          <w:i/>
          <w:iCs/>
          <w:sz w:val="20"/>
          <w:szCs w:val="20"/>
        </w:rPr>
        <w:t>Techniques based on victim UE-initiated CLI reporting based on a configured condition or event could be used to enhance UE-to-UE interference mitigation.</w:t>
      </w:r>
    </w:p>
    <w:p w14:paraId="2F443B16" w14:textId="21A80148" w:rsidR="00CC6F9F" w:rsidRPr="00737C49" w:rsidRDefault="00CC6F9F" w:rsidP="00CC6F9F">
      <w:pPr>
        <w:rPr>
          <w:rFonts w:cs="Arial"/>
          <w:i/>
          <w:iCs/>
        </w:rPr>
      </w:pPr>
      <w:r w:rsidRPr="00737C49">
        <w:rPr>
          <w:rFonts w:cs="Arial"/>
          <w:b/>
          <w:bCs/>
          <w:i/>
          <w:iCs/>
        </w:rPr>
        <w:t xml:space="preserve">Proposal </w:t>
      </w:r>
      <w:r w:rsidR="004D6A89">
        <w:rPr>
          <w:rFonts w:cs="Arial"/>
          <w:b/>
          <w:bCs/>
          <w:i/>
          <w:iCs/>
        </w:rPr>
        <w:t>2</w:t>
      </w:r>
      <w:r w:rsidRPr="00737C49">
        <w:rPr>
          <w:rFonts w:cs="Arial"/>
          <w:b/>
          <w:bCs/>
          <w:i/>
          <w:iCs/>
        </w:rPr>
        <w:t xml:space="preserve">. </w:t>
      </w:r>
      <w:r w:rsidRPr="00737C49">
        <w:rPr>
          <w:rFonts w:cs="Arial"/>
          <w:i/>
          <w:iCs/>
        </w:rPr>
        <w:t>In addition to periodic type of CLI reporting, consider the event</w:t>
      </w:r>
      <w:r w:rsidR="00957E24">
        <w:rPr>
          <w:rFonts w:cs="Arial"/>
          <w:i/>
          <w:iCs/>
        </w:rPr>
        <w:t xml:space="preserve"> </w:t>
      </w:r>
      <w:r w:rsidRPr="00737C49">
        <w:rPr>
          <w:rFonts w:cs="Arial"/>
          <w:i/>
          <w:iCs/>
        </w:rPr>
        <w:t xml:space="preserve">based aperiodic CLI reporting. </w:t>
      </w:r>
    </w:p>
    <w:p w14:paraId="08D7FCEF" w14:textId="7623BC38" w:rsidR="000D61EA" w:rsidRPr="00737C49" w:rsidRDefault="000D61EA" w:rsidP="000D61EA">
      <w:pPr>
        <w:pStyle w:val="Heading4"/>
        <w:rPr>
          <w:b/>
          <w:bCs/>
        </w:rPr>
      </w:pPr>
      <w:r w:rsidRPr="00737C49">
        <w:rPr>
          <w:b/>
          <w:bCs/>
        </w:rPr>
        <w:t>Distinguishing aggressor UEs</w:t>
      </w:r>
    </w:p>
    <w:p w14:paraId="610F1219"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1A363F89"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2E303BFE"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41674B7A" w14:textId="77777777" w:rsidR="00630946" w:rsidRPr="00737C49" w:rsidRDefault="00630946" w:rsidP="00630946">
      <w:pPr>
        <w:pStyle w:val="BodyText"/>
        <w:spacing w:line="240" w:lineRule="auto"/>
        <w:jc w:val="both"/>
        <w:rPr>
          <w:rFonts w:cs="Arial"/>
          <w:sz w:val="20"/>
          <w:szCs w:val="20"/>
        </w:rPr>
      </w:pPr>
      <w:r w:rsidRPr="00737C49">
        <w:rPr>
          <w:rFonts w:cs="Arial"/>
          <w:sz w:val="20"/>
          <w:szCs w:val="20"/>
        </w:rPr>
        <w:t xml:space="preserve">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6F2405EE" w14:textId="5547B429" w:rsidR="000D61EA" w:rsidRPr="00737C49" w:rsidRDefault="000D61EA" w:rsidP="000D61EA">
      <w:pPr>
        <w:rPr>
          <w:rFonts w:cs="Arial"/>
          <w:i/>
          <w:iCs/>
        </w:rPr>
      </w:pPr>
      <w:r w:rsidRPr="00737C49">
        <w:rPr>
          <w:rFonts w:cs="Arial"/>
          <w:b/>
          <w:bCs/>
          <w:i/>
          <w:iCs/>
        </w:rPr>
        <w:t xml:space="preserve">Observation </w:t>
      </w:r>
      <w:r w:rsidR="004D6A89">
        <w:rPr>
          <w:rFonts w:cs="Arial"/>
          <w:b/>
          <w:bCs/>
          <w:i/>
          <w:iCs/>
        </w:rPr>
        <w:t>3</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gNB. </w:t>
      </w:r>
    </w:p>
    <w:p w14:paraId="54046B54" w14:textId="2D857A13" w:rsidR="000D61EA" w:rsidRPr="00737C49" w:rsidRDefault="000D61EA" w:rsidP="000D61EA">
      <w:pPr>
        <w:rPr>
          <w:rFonts w:cs="Arial"/>
          <w:i/>
          <w:iCs/>
        </w:rPr>
      </w:pPr>
      <w:r w:rsidRPr="00737C49">
        <w:rPr>
          <w:rFonts w:cs="Arial"/>
          <w:b/>
          <w:bCs/>
          <w:i/>
          <w:iCs/>
        </w:rPr>
        <w:t xml:space="preserve">Proposal </w:t>
      </w:r>
      <w:r w:rsidR="004D6A89">
        <w:rPr>
          <w:rFonts w:cs="Arial"/>
          <w:b/>
          <w:bCs/>
          <w:i/>
          <w:iCs/>
        </w:rPr>
        <w:t>3</w:t>
      </w:r>
      <w:r w:rsidRPr="00737C49">
        <w:rPr>
          <w:rFonts w:cs="Arial"/>
          <w:b/>
          <w:bCs/>
          <w:i/>
          <w:iCs/>
        </w:rPr>
        <w:t xml:space="preserve">. </w:t>
      </w:r>
      <w:r w:rsidRPr="00737C49">
        <w:rPr>
          <w:rFonts w:cs="Arial"/>
          <w:i/>
          <w:iCs/>
        </w:rPr>
        <w:t xml:space="preserve">Consider enhancements to UE-to-UE co-channel CLI measurement based on supporting CLI measurement and reporting at the potential victim UE that includes distinguishing aggressor UEs. </w:t>
      </w:r>
    </w:p>
    <w:p w14:paraId="20E2A189" w14:textId="5C0779AF" w:rsidR="00287F21" w:rsidRPr="00C75D90" w:rsidRDefault="00287F21" w:rsidP="00C75D90">
      <w:pPr>
        <w:pStyle w:val="Heading4"/>
        <w:spacing w:before="240"/>
        <w:rPr>
          <w:b/>
          <w:bCs/>
        </w:rPr>
      </w:pPr>
      <w:r w:rsidRPr="00C75D90">
        <w:rPr>
          <w:b/>
          <w:bCs/>
        </w:rPr>
        <w:lastRenderedPageBreak/>
        <w:t xml:space="preserve">CLI mitigation based on dynamic power </w:t>
      </w:r>
      <w:r w:rsidR="00630946" w:rsidRPr="00C75D90">
        <w:rPr>
          <w:b/>
          <w:bCs/>
        </w:rPr>
        <w:t>management.</w:t>
      </w:r>
    </w:p>
    <w:p w14:paraId="315BC882" w14:textId="40F11C18" w:rsidR="00287F21" w:rsidRPr="00737C49" w:rsidRDefault="00630946" w:rsidP="00287F21">
      <w:pPr>
        <w:rPr>
          <w:rFonts w:cs="Arial"/>
        </w:rPr>
      </w:pPr>
      <w:r w:rsidRPr="00737C49">
        <w:rPr>
          <w:rFonts w:cs="Arial"/>
        </w:rPr>
        <w:t>CLI mitigation via aggressor UEs can be handled by</w:t>
      </w:r>
      <w:r w:rsidR="00287F21" w:rsidRPr="00737C49">
        <w:rPr>
          <w:rFonts w:cs="Arial"/>
        </w:rPr>
        <w:t xml:space="preserve"> consider</w:t>
      </w:r>
      <w:r w:rsidRPr="00737C49">
        <w:rPr>
          <w:rFonts w:cs="Arial"/>
        </w:rPr>
        <w:t>ing</w:t>
      </w:r>
      <w:r w:rsidR="00287F21" w:rsidRPr="00737C49">
        <w:rPr>
          <w:rFonts w:cs="Arial"/>
        </w:rPr>
        <w:t xml:space="preserve"> dynamic UL power control depending on some factors such as the frequency gap, beam/spatial-domain parameter, priority indication on the UL, and so on</w:t>
      </w:r>
      <w:r w:rsidRPr="00737C49">
        <w:rPr>
          <w:rFonts w:cs="Arial"/>
        </w:rPr>
        <w:t xml:space="preserve"> in SBFD systems</w:t>
      </w:r>
      <w:r w:rsidR="00287F21" w:rsidRPr="00737C49">
        <w:rPr>
          <w:rFonts w:cs="Arial"/>
        </w:rPr>
        <w:t>. Dynamic link adaptation mechanism can also be considered. For example, MCS adjustment depending on the factors can be beneficial to mitigate the effects of the CLI dynamically</w:t>
      </w:r>
      <w:r w:rsidRPr="00737C49">
        <w:rPr>
          <w:rFonts w:cs="Arial"/>
        </w:rPr>
        <w:t xml:space="preserve"> at the aggressor UEs</w:t>
      </w:r>
      <w:r w:rsidR="00287F21" w:rsidRPr="00737C49">
        <w:rPr>
          <w:rFonts w:cs="Arial"/>
        </w:rPr>
        <w:t>.</w:t>
      </w:r>
    </w:p>
    <w:p w14:paraId="2927DE7F" w14:textId="590874AF" w:rsidR="00287F21" w:rsidRPr="00737C49" w:rsidRDefault="00287F21" w:rsidP="00287F21">
      <w:pPr>
        <w:rPr>
          <w:rFonts w:cs="Arial"/>
          <w:i/>
          <w:iCs/>
        </w:rPr>
      </w:pPr>
      <w:r w:rsidRPr="00737C49">
        <w:rPr>
          <w:rFonts w:cs="Arial"/>
          <w:b/>
          <w:bCs/>
          <w:i/>
          <w:iCs/>
        </w:rPr>
        <w:t xml:space="preserve">Observation </w:t>
      </w:r>
      <w:r w:rsidR="004D6A89">
        <w:rPr>
          <w:rFonts w:cs="Arial"/>
          <w:b/>
          <w:bCs/>
          <w:i/>
          <w:iCs/>
        </w:rPr>
        <w:t>4</w:t>
      </w:r>
      <w:r w:rsidRPr="00737C49">
        <w:rPr>
          <w:rFonts w:cs="Arial"/>
          <w:b/>
          <w:bCs/>
          <w:i/>
          <w:iCs/>
        </w:rPr>
        <w:t>.</w:t>
      </w:r>
      <w:r w:rsidRPr="00737C49">
        <w:rPr>
          <w:rFonts w:cs="Arial"/>
          <w:i/>
          <w:iCs/>
        </w:rPr>
        <w:t xml:space="preserve"> In the SBFD scenario, an UL transmission over a subband </w:t>
      </w:r>
      <w:r w:rsidR="00C75D90">
        <w:rPr>
          <w:rFonts w:cs="Arial"/>
          <w:i/>
          <w:iCs/>
        </w:rPr>
        <w:t xml:space="preserve">could </w:t>
      </w:r>
      <w:r w:rsidRPr="00737C49">
        <w:rPr>
          <w:rFonts w:cs="Arial"/>
          <w:i/>
          <w:iCs/>
        </w:rPr>
        <w:t xml:space="preserve">cause significant UE-to-UE CLI leakage on the adjacent DL subband depending on </w:t>
      </w:r>
      <w:r w:rsidR="00C75D90">
        <w:rPr>
          <w:rFonts w:cs="Arial"/>
          <w:i/>
          <w:iCs/>
        </w:rPr>
        <w:t>the</w:t>
      </w:r>
      <w:r w:rsidRPr="00737C49">
        <w:rPr>
          <w:rFonts w:cs="Arial"/>
          <w:i/>
          <w:iCs/>
        </w:rPr>
        <w:t xml:space="preserve"> frequency gap between the UL RBs and DL RBs </w:t>
      </w:r>
      <w:r w:rsidR="00C75D90">
        <w:rPr>
          <w:rFonts w:cs="Arial"/>
          <w:i/>
          <w:iCs/>
        </w:rPr>
        <w:t>in</w:t>
      </w:r>
      <w:r w:rsidRPr="00737C49">
        <w:rPr>
          <w:rFonts w:cs="Arial"/>
          <w:i/>
          <w:iCs/>
        </w:rPr>
        <w:t xml:space="preserve"> each subband. </w:t>
      </w:r>
    </w:p>
    <w:p w14:paraId="798F7B9C" w14:textId="1DEC15BE" w:rsidR="00287F21" w:rsidRPr="00737C49" w:rsidRDefault="00287F21" w:rsidP="00287F21">
      <w:pPr>
        <w:rPr>
          <w:rFonts w:cs="Arial"/>
          <w:i/>
        </w:rPr>
      </w:pPr>
      <w:r w:rsidRPr="00737C49">
        <w:rPr>
          <w:rFonts w:cs="Arial"/>
          <w:b/>
          <w:bCs/>
          <w:i/>
        </w:rPr>
        <w:t xml:space="preserve">Proposal </w:t>
      </w:r>
      <w:r w:rsidR="004D6A89">
        <w:rPr>
          <w:rFonts w:cs="Arial"/>
          <w:b/>
          <w:bCs/>
          <w:i/>
        </w:rPr>
        <w:t>4</w:t>
      </w:r>
      <w:r w:rsidRPr="00737C49">
        <w:rPr>
          <w:rFonts w:cs="Arial"/>
          <w:b/>
          <w:bCs/>
          <w:i/>
        </w:rPr>
        <w:t>.</w:t>
      </w:r>
      <w:r w:rsidRPr="00737C49">
        <w:rPr>
          <w:rFonts w:cs="Arial"/>
          <w:i/>
        </w:rPr>
        <w:t xml:space="preserve"> </w:t>
      </w:r>
      <w:r w:rsidR="00A11271" w:rsidRPr="00737C49">
        <w:rPr>
          <w:rFonts w:cs="Arial"/>
          <w:i/>
        </w:rPr>
        <w:t>Consider</w:t>
      </w:r>
      <w:r w:rsidRPr="00737C49">
        <w:rPr>
          <w:rFonts w:cs="Arial"/>
          <w:i/>
        </w:rPr>
        <w:t xml:space="preserve"> dynamic UL power control mechanism </w:t>
      </w:r>
      <w:r w:rsidR="00630946" w:rsidRPr="00737C49">
        <w:rPr>
          <w:rFonts w:cs="Arial"/>
          <w:i/>
        </w:rPr>
        <w:t xml:space="preserve">at the aggressor UEs </w:t>
      </w:r>
      <w:r w:rsidRPr="00737C49">
        <w:rPr>
          <w:rFonts w:cs="Arial"/>
          <w:i/>
        </w:rPr>
        <w:t>based on some dynamic factors such as the frequency gap, beam/spatial-domain parameter, or a priority indication on the UL, to mitigate the effects of the CLI dynamically.</w:t>
      </w:r>
    </w:p>
    <w:p w14:paraId="010DA248" w14:textId="00233238" w:rsidR="00287F21" w:rsidRPr="00737C49" w:rsidRDefault="00287F21" w:rsidP="00287F21">
      <w:pPr>
        <w:rPr>
          <w:rFonts w:cs="Arial"/>
        </w:rPr>
      </w:pPr>
      <w:r w:rsidRPr="00737C49">
        <w:rPr>
          <w:rFonts w:cs="Arial"/>
        </w:rPr>
        <w:t xml:space="preserve">On the other hand, </w:t>
      </w:r>
      <w:r w:rsidR="00630946" w:rsidRPr="00737C49">
        <w:rPr>
          <w:rFonts w:cs="Arial"/>
        </w:rPr>
        <w:t>NW can</w:t>
      </w:r>
      <w:r w:rsidRPr="00737C49">
        <w:rPr>
          <w:rFonts w:cs="Arial"/>
        </w:rPr>
        <w:t xml:space="preserve"> apply a downlink power backoff on some SBFD slots or symbols to deal with self-interference caused by the FD operation as part of gNB implementation. This can have some impacts to UE behaviours unless the amount of power backoff is negligible on a given slot. </w:t>
      </w:r>
    </w:p>
    <w:p w14:paraId="031761E7" w14:textId="77777777" w:rsidR="00287F21" w:rsidRPr="00737C49" w:rsidRDefault="00287F21" w:rsidP="00287F21">
      <w:pPr>
        <w:rPr>
          <w:rFonts w:cs="Arial"/>
        </w:rPr>
      </w:pPr>
      <w:r w:rsidRPr="00737C49">
        <w:rPr>
          <w:rFonts w:cs="Arial"/>
        </w:rPr>
        <w:t>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slots/symbols. Details on when and how to trigger these behaviours are to be further studied to deal with the UE-to-UE CLI.</w:t>
      </w:r>
    </w:p>
    <w:p w14:paraId="331381CF" w14:textId="58B06347" w:rsidR="00287F21" w:rsidRPr="00737C49" w:rsidRDefault="00287F21" w:rsidP="00287F21">
      <w:pPr>
        <w:rPr>
          <w:rFonts w:cs="Arial"/>
          <w:i/>
          <w:iCs/>
        </w:rPr>
      </w:pPr>
      <w:r w:rsidRPr="00737C49">
        <w:rPr>
          <w:rFonts w:cs="Arial"/>
          <w:b/>
          <w:bCs/>
          <w:i/>
          <w:iCs/>
        </w:rPr>
        <w:t xml:space="preserve">Observation </w:t>
      </w:r>
      <w:r w:rsidR="004D6A89">
        <w:rPr>
          <w:rFonts w:cs="Arial"/>
          <w:b/>
          <w:bCs/>
          <w:i/>
          <w:iCs/>
        </w:rPr>
        <w:t>5</w:t>
      </w:r>
      <w:r w:rsidRPr="00737C49">
        <w:rPr>
          <w:rFonts w:cs="Arial"/>
          <w:b/>
          <w:bCs/>
          <w:i/>
          <w:iCs/>
        </w:rPr>
        <w:t>.</w:t>
      </w:r>
      <w:r w:rsidRPr="00737C49">
        <w:rPr>
          <w:rFonts w:cs="Arial"/>
          <w:i/>
          <w:iCs/>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0E67AB98" w14:textId="71C6D94E" w:rsidR="00287F21" w:rsidRDefault="00287F21" w:rsidP="00287F21">
      <w:pPr>
        <w:rPr>
          <w:rFonts w:cs="Arial"/>
          <w:i/>
        </w:rPr>
      </w:pPr>
      <w:r w:rsidRPr="00737C49">
        <w:rPr>
          <w:rFonts w:cs="Arial"/>
          <w:b/>
          <w:bCs/>
          <w:i/>
        </w:rPr>
        <w:t xml:space="preserve">Proposal </w:t>
      </w:r>
      <w:r w:rsidR="004D6A89">
        <w:rPr>
          <w:rFonts w:cs="Arial"/>
          <w:b/>
          <w:bCs/>
          <w:i/>
        </w:rPr>
        <w:t>5</w:t>
      </w:r>
      <w:r w:rsidRPr="00737C49">
        <w:rPr>
          <w:rFonts w:cs="Arial"/>
          <w:b/>
          <w:bCs/>
          <w:i/>
        </w:rPr>
        <w:t>.</w:t>
      </w:r>
      <w:r w:rsidRPr="00737C49">
        <w:rPr>
          <w:rFonts w:cs="Arial"/>
          <w:i/>
        </w:rPr>
        <w:t xml:space="preserve"> Consider mechanisms to apply measurement skipping on some SBFD slots/symbols and power adjustment in deriving a CSI, depending on a level of dynamic power management occurred in the SBFD scenario.</w:t>
      </w:r>
    </w:p>
    <w:p w14:paraId="1C462E31" w14:textId="291D974E" w:rsidR="00817DAA" w:rsidRPr="00737C49" w:rsidRDefault="00817DAA" w:rsidP="00817DAA">
      <w:pPr>
        <w:pStyle w:val="Heading3"/>
        <w:rPr>
          <w:b/>
          <w:bCs/>
        </w:rPr>
      </w:pPr>
      <w:r w:rsidRPr="00817DAA">
        <w:rPr>
          <w:b/>
          <w:bCs/>
        </w:rPr>
        <w:t>L1</w:t>
      </w:r>
      <w:r w:rsidR="0041462A">
        <w:rPr>
          <w:b/>
          <w:bCs/>
        </w:rPr>
        <w:t>/L2-</w:t>
      </w:r>
      <w:r w:rsidRPr="00817DAA">
        <w:rPr>
          <w:b/>
          <w:bCs/>
        </w:rPr>
        <w:t xml:space="preserve">based </w:t>
      </w:r>
      <w:r w:rsidR="00974FEA">
        <w:rPr>
          <w:b/>
          <w:bCs/>
        </w:rPr>
        <w:t xml:space="preserve">UE-to-UE </w:t>
      </w:r>
      <w:r w:rsidRPr="00817DAA">
        <w:rPr>
          <w:b/>
          <w:bCs/>
        </w:rPr>
        <w:t xml:space="preserve">CLI measurement </w:t>
      </w:r>
      <w:r w:rsidR="00974FEA">
        <w:rPr>
          <w:b/>
          <w:bCs/>
        </w:rPr>
        <w:t>and reporting</w:t>
      </w:r>
    </w:p>
    <w:p w14:paraId="4B66CF4A" w14:textId="004D0B55" w:rsidR="00817DAA" w:rsidRPr="00737C49" w:rsidRDefault="00974FEA" w:rsidP="00817DAA">
      <w:pPr>
        <w:pStyle w:val="BodyText"/>
        <w:spacing w:line="240" w:lineRule="auto"/>
        <w:jc w:val="both"/>
        <w:rPr>
          <w:rFonts w:cs="Arial"/>
          <w:sz w:val="20"/>
          <w:szCs w:val="20"/>
        </w:rPr>
      </w:pPr>
      <w:r>
        <w:rPr>
          <w:rFonts w:cs="Arial"/>
          <w:sz w:val="20"/>
          <w:szCs w:val="20"/>
        </w:rPr>
        <w:t>Up to</w:t>
      </w:r>
      <w:r w:rsidR="00817DAA" w:rsidRPr="00737C49">
        <w:rPr>
          <w:rFonts w:cs="Arial"/>
          <w:sz w:val="20"/>
          <w:szCs w:val="20"/>
        </w:rPr>
        <w:t xml:space="preserve"> NR Rel-17, the UE-to-UE CLI measurements and reporting are based on long-term measurements and layer 3 filtering. </w:t>
      </w:r>
      <w:r>
        <w:rPr>
          <w:rFonts w:cs="Arial"/>
          <w:sz w:val="20"/>
          <w:szCs w:val="20"/>
        </w:rPr>
        <w:t xml:space="preserve">As </w:t>
      </w:r>
      <w:r w:rsidR="0041462A">
        <w:rPr>
          <w:rFonts w:cs="Arial"/>
          <w:sz w:val="20"/>
          <w:szCs w:val="20"/>
        </w:rPr>
        <w:t>identified</w:t>
      </w:r>
      <w:r>
        <w:rPr>
          <w:rFonts w:cs="Arial"/>
          <w:sz w:val="20"/>
          <w:szCs w:val="20"/>
        </w:rPr>
        <w:t xml:space="preserve"> during Rel-18 NR-duplex study</w:t>
      </w:r>
      <w:r w:rsidR="0041462A">
        <w:rPr>
          <w:rFonts w:cs="Arial"/>
          <w:sz w:val="20"/>
          <w:szCs w:val="20"/>
        </w:rPr>
        <w:t xml:space="preserve"> [2]</w:t>
      </w:r>
      <w:r>
        <w:rPr>
          <w:rFonts w:cs="Arial"/>
          <w:sz w:val="20"/>
          <w:szCs w:val="20"/>
        </w:rPr>
        <w:t>,</w:t>
      </w:r>
      <w:r w:rsidR="00817DAA" w:rsidRPr="00737C49">
        <w:rPr>
          <w:rFonts w:cs="Arial"/>
          <w:sz w:val="20"/>
          <w:szCs w:val="20"/>
        </w:rPr>
        <w:t xml:space="preserve"> </w:t>
      </w:r>
      <w:r w:rsidR="0041462A" w:rsidRPr="0041462A">
        <w:rPr>
          <w:rFonts w:cs="Arial"/>
          <w:sz w:val="20"/>
          <w:szCs w:val="20"/>
        </w:rPr>
        <w:t>L</w:t>
      </w:r>
      <w:r w:rsidR="0041462A">
        <w:rPr>
          <w:rFonts w:cs="Arial"/>
          <w:sz w:val="20"/>
          <w:szCs w:val="20"/>
        </w:rPr>
        <w:t>ayer</w:t>
      </w:r>
      <w:r w:rsidR="0041462A" w:rsidRPr="0041462A">
        <w:rPr>
          <w:rFonts w:cs="Arial"/>
          <w:sz w:val="20"/>
          <w:szCs w:val="20"/>
        </w:rPr>
        <w:t>1</w:t>
      </w:r>
      <w:r w:rsidR="0041462A">
        <w:rPr>
          <w:rFonts w:cs="Arial"/>
          <w:sz w:val="20"/>
          <w:szCs w:val="20"/>
        </w:rPr>
        <w:t>(L1)</w:t>
      </w:r>
      <w:r w:rsidR="0041462A" w:rsidRPr="0041462A">
        <w:rPr>
          <w:rFonts w:cs="Arial"/>
          <w:sz w:val="20"/>
          <w:szCs w:val="20"/>
        </w:rPr>
        <w:t>/L2 based UE-to-UE CLI measurement can be optimized for short term interference measurement</w:t>
      </w:r>
      <w:r w:rsidR="0041462A">
        <w:rPr>
          <w:rFonts w:cs="Arial"/>
          <w:sz w:val="20"/>
          <w:szCs w:val="20"/>
        </w:rPr>
        <w:t xml:space="preserve"> and low latency</w:t>
      </w:r>
      <w:r w:rsidR="00113B67">
        <w:rPr>
          <w:rFonts w:cs="Arial"/>
          <w:sz w:val="20"/>
          <w:szCs w:val="20"/>
        </w:rPr>
        <w:t>, which results in enhancing</w:t>
      </w:r>
      <w:r w:rsidR="00817DAA" w:rsidRPr="00737C49">
        <w:rPr>
          <w:rFonts w:cs="Arial"/>
          <w:sz w:val="20"/>
          <w:szCs w:val="20"/>
        </w:rPr>
        <w:t xml:space="preserve"> the CLI mitigation performance by providing accurate CLI measurement.</w:t>
      </w:r>
      <w:r w:rsidR="00113B67">
        <w:rPr>
          <w:rFonts w:cs="Arial"/>
          <w:sz w:val="20"/>
          <w:szCs w:val="20"/>
        </w:rPr>
        <w:t xml:space="preserve"> Hence, t</w:t>
      </w:r>
      <w:r w:rsidR="00113B67" w:rsidRPr="0041462A">
        <w:rPr>
          <w:rFonts w:cs="Arial"/>
          <w:sz w:val="20"/>
          <w:szCs w:val="20"/>
        </w:rPr>
        <w:t>he L1/L2 based UE-to-UE CLI measurement and reporting can facilitate gNB adjusting UE scheduling</w:t>
      </w:r>
      <w:r w:rsidR="00113B67">
        <w:rPr>
          <w:rFonts w:cs="Arial"/>
          <w:sz w:val="20"/>
          <w:szCs w:val="20"/>
        </w:rPr>
        <w:t>.</w:t>
      </w:r>
    </w:p>
    <w:p w14:paraId="422B1A48" w14:textId="28BDD0A9" w:rsidR="00817DAA" w:rsidRPr="00737C49" w:rsidRDefault="00817DAA" w:rsidP="00817DAA">
      <w:pPr>
        <w:pStyle w:val="BodyText"/>
        <w:spacing w:line="240" w:lineRule="auto"/>
        <w:jc w:val="both"/>
        <w:rPr>
          <w:rFonts w:cs="Arial"/>
          <w:sz w:val="20"/>
          <w:szCs w:val="20"/>
        </w:rPr>
      </w:pPr>
      <w:r w:rsidRPr="00737C49">
        <w:rPr>
          <w:rFonts w:cs="Arial"/>
          <w:sz w:val="20"/>
          <w:szCs w:val="20"/>
        </w:rPr>
        <w:t xml:space="preserve">The </w:t>
      </w:r>
      <w:r w:rsidR="00113B67">
        <w:rPr>
          <w:rFonts w:cs="Arial"/>
          <w:sz w:val="20"/>
          <w:szCs w:val="20"/>
        </w:rPr>
        <w:t xml:space="preserve">L1/L2 based CLI </w:t>
      </w:r>
      <w:r w:rsidRPr="00737C49">
        <w:rPr>
          <w:rFonts w:cs="Arial"/>
          <w:sz w:val="20"/>
          <w:szCs w:val="20"/>
        </w:rPr>
        <w:t>measurement could be configured based on sets of muted, unscheduled, and/or unused REs in DL resources</w:t>
      </w:r>
      <w:r w:rsidR="00113B67">
        <w:rPr>
          <w:rFonts w:cs="Arial"/>
          <w:sz w:val="20"/>
          <w:szCs w:val="20"/>
        </w:rPr>
        <w:t>, which can also be combined with a channel measurement to derive a SINR-type metric, enhancing the DL performance</w:t>
      </w:r>
      <w:r w:rsidRPr="00737C49">
        <w:rPr>
          <w:rFonts w:cs="Arial"/>
          <w:sz w:val="20"/>
          <w:szCs w:val="20"/>
        </w:rPr>
        <w:t xml:space="preserve">. </w:t>
      </w:r>
      <w:r w:rsidR="00113B67">
        <w:rPr>
          <w:rFonts w:cs="Arial"/>
          <w:sz w:val="20"/>
          <w:szCs w:val="20"/>
        </w:rPr>
        <w:t>For example</w:t>
      </w:r>
      <w:r w:rsidRPr="00737C49">
        <w:rPr>
          <w:rFonts w:cs="Arial"/>
          <w:sz w:val="20"/>
          <w:szCs w:val="20"/>
        </w:rPr>
        <w:t xml:space="preserve">, the resources </w:t>
      </w:r>
      <w:r w:rsidR="00113B67">
        <w:rPr>
          <w:rFonts w:cs="Arial"/>
          <w:sz w:val="20"/>
          <w:szCs w:val="20"/>
        </w:rPr>
        <w:t xml:space="preserve">for CLI measurement </w:t>
      </w:r>
      <w:r w:rsidRPr="00737C49">
        <w:rPr>
          <w:rFonts w:cs="Arial"/>
          <w:sz w:val="20"/>
          <w:szCs w:val="20"/>
        </w:rPr>
        <w:t xml:space="preserve">could be UE-specific or configured commonly for a set of UEs (e.g., UEs in proximity) based on a group-RNTI, zone-ID, etc. </w:t>
      </w:r>
      <w:r w:rsidR="00113B67">
        <w:rPr>
          <w:rFonts w:cs="Arial"/>
          <w:sz w:val="20"/>
          <w:szCs w:val="20"/>
        </w:rPr>
        <w:t>T</w:t>
      </w:r>
      <w:r w:rsidRPr="00737C49">
        <w:rPr>
          <w:rFonts w:cs="Arial"/>
          <w:sz w:val="20"/>
          <w:szCs w:val="20"/>
        </w:rPr>
        <w:t>he L1</w:t>
      </w:r>
      <w:r w:rsidR="00113B67">
        <w:rPr>
          <w:rFonts w:cs="Arial"/>
          <w:sz w:val="20"/>
          <w:szCs w:val="20"/>
        </w:rPr>
        <w:t xml:space="preserve">/L2 based CLI </w:t>
      </w:r>
      <w:r w:rsidRPr="00737C49">
        <w:rPr>
          <w:rFonts w:cs="Arial"/>
          <w:sz w:val="20"/>
          <w:szCs w:val="20"/>
        </w:rPr>
        <w:t xml:space="preserve">measurement and reporting could be configured as a CSI reporting quantity </w:t>
      </w:r>
      <w:r w:rsidR="00113B67">
        <w:rPr>
          <w:rFonts w:cs="Arial"/>
          <w:sz w:val="20"/>
          <w:szCs w:val="20"/>
        </w:rPr>
        <w:t>including the SINR-type metric</w:t>
      </w:r>
      <w:r w:rsidR="00113B67" w:rsidRPr="00737C49">
        <w:rPr>
          <w:rFonts w:cs="Arial"/>
          <w:sz w:val="20"/>
          <w:szCs w:val="20"/>
        </w:rPr>
        <w:t xml:space="preserve"> </w:t>
      </w:r>
      <w:r w:rsidRPr="00737C49">
        <w:rPr>
          <w:rFonts w:cs="Arial"/>
          <w:sz w:val="20"/>
          <w:szCs w:val="20"/>
        </w:rPr>
        <w:t>and as part of CSI reporting settings.</w:t>
      </w:r>
    </w:p>
    <w:p w14:paraId="0A9C122D" w14:textId="6B55ED46" w:rsidR="00817DAA" w:rsidRPr="00737C49" w:rsidRDefault="00817DAA" w:rsidP="00817DAA">
      <w:pPr>
        <w:rPr>
          <w:rFonts w:cs="Arial"/>
          <w:i/>
          <w:iCs/>
        </w:rPr>
      </w:pPr>
      <w:r w:rsidRPr="00737C49">
        <w:rPr>
          <w:rFonts w:cs="Arial"/>
          <w:b/>
          <w:bCs/>
          <w:i/>
          <w:iCs/>
        </w:rPr>
        <w:t xml:space="preserve">Observation </w:t>
      </w:r>
      <w:r w:rsidR="004D6A89">
        <w:rPr>
          <w:rFonts w:cs="Arial"/>
          <w:b/>
          <w:bCs/>
          <w:i/>
          <w:iCs/>
        </w:rPr>
        <w:t>6</w:t>
      </w:r>
      <w:r w:rsidRPr="00737C49">
        <w:rPr>
          <w:rFonts w:cs="Arial"/>
          <w:b/>
          <w:bCs/>
          <w:i/>
          <w:iCs/>
        </w:rPr>
        <w:t xml:space="preserve">. </w:t>
      </w:r>
      <w:r w:rsidRPr="00737C49">
        <w:rPr>
          <w:rFonts w:cs="Arial"/>
          <w:i/>
          <w:iCs/>
        </w:rPr>
        <w:t>L</w:t>
      </w:r>
      <w:r w:rsidR="00113B67">
        <w:rPr>
          <w:rFonts w:cs="Arial"/>
          <w:i/>
          <w:iCs/>
        </w:rPr>
        <w:t xml:space="preserve">1/L2-based </w:t>
      </w:r>
      <w:r w:rsidRPr="00737C49">
        <w:rPr>
          <w:rFonts w:cs="Arial"/>
          <w:i/>
          <w:iCs/>
        </w:rPr>
        <w:t>UE-to-UE CLI measurement could be used for performance enhancement by improving interference measurement accuracy.</w:t>
      </w:r>
    </w:p>
    <w:p w14:paraId="20720FE8" w14:textId="186EF27E" w:rsidR="00817DAA" w:rsidRPr="00737C49" w:rsidRDefault="00817DAA" w:rsidP="00817DAA">
      <w:pPr>
        <w:rPr>
          <w:rFonts w:cs="Arial"/>
          <w:i/>
          <w:iCs/>
        </w:rPr>
      </w:pPr>
      <w:r w:rsidRPr="00737C49">
        <w:rPr>
          <w:rFonts w:cs="Arial"/>
          <w:b/>
          <w:bCs/>
          <w:i/>
          <w:iCs/>
        </w:rPr>
        <w:t xml:space="preserve">Proposal </w:t>
      </w:r>
      <w:r w:rsidR="004D6A89">
        <w:rPr>
          <w:rFonts w:cs="Arial"/>
          <w:b/>
          <w:bCs/>
          <w:i/>
          <w:iCs/>
        </w:rPr>
        <w:t>6</w:t>
      </w:r>
      <w:r w:rsidRPr="00737C49">
        <w:rPr>
          <w:rFonts w:cs="Arial"/>
          <w:b/>
          <w:bCs/>
          <w:i/>
          <w:iCs/>
        </w:rPr>
        <w:t xml:space="preserve">. </w:t>
      </w:r>
      <w:r w:rsidRPr="00737C49">
        <w:rPr>
          <w:rFonts w:cs="Arial"/>
          <w:i/>
          <w:iCs/>
        </w:rPr>
        <w:t>Consider</w:t>
      </w:r>
      <w:r w:rsidR="002F10C7">
        <w:rPr>
          <w:rFonts w:cs="Arial"/>
          <w:i/>
          <w:iCs/>
        </w:rPr>
        <w:t xml:space="preserve"> CSI reporting framework as baseline for</w:t>
      </w:r>
      <w:r w:rsidRPr="00737C49">
        <w:rPr>
          <w:rFonts w:cs="Arial"/>
          <w:i/>
          <w:iCs/>
        </w:rPr>
        <w:t xml:space="preserve"> L</w:t>
      </w:r>
      <w:r w:rsidR="00113B67">
        <w:rPr>
          <w:rFonts w:cs="Arial"/>
          <w:i/>
          <w:iCs/>
        </w:rPr>
        <w:t xml:space="preserve">1/L2-based </w:t>
      </w:r>
      <w:r w:rsidRPr="00737C49">
        <w:rPr>
          <w:rFonts w:cs="Arial"/>
          <w:i/>
          <w:iCs/>
        </w:rPr>
        <w:t xml:space="preserve">UE-to-UE CLI measurement and reporting. </w:t>
      </w:r>
    </w:p>
    <w:p w14:paraId="5950FFCE" w14:textId="71C86D06" w:rsidR="004D6A89" w:rsidRPr="00A84BF7" w:rsidRDefault="004D6A89" w:rsidP="00E42CF5">
      <w:pPr>
        <w:pStyle w:val="Heading4"/>
        <w:spacing w:before="240"/>
        <w:rPr>
          <w:b/>
          <w:bCs/>
        </w:rPr>
      </w:pPr>
      <w:r>
        <w:rPr>
          <w:b/>
          <w:bCs/>
        </w:rPr>
        <w:t>Initial performance analysis on L1/L2-based CLI measurement and reporting</w:t>
      </w:r>
    </w:p>
    <w:p w14:paraId="13AF5008" w14:textId="1B289A7F" w:rsidR="004D6A89" w:rsidRDefault="004D6A89" w:rsidP="004D6A89">
      <w:r>
        <w:t>In this section,</w:t>
      </w:r>
      <w:r w:rsidRPr="00515EE3">
        <w:t xml:space="preserve"> preliminary SLS results investigating </w:t>
      </w:r>
      <w:r>
        <w:t xml:space="preserve">impact of </w:t>
      </w:r>
      <w:r w:rsidRPr="00515EE3">
        <w:t>UE-to-UE CLI measurement and reporting</w:t>
      </w:r>
      <w:r>
        <w:t xml:space="preserve"> are presented</w:t>
      </w:r>
      <w:r w:rsidRPr="00515EE3">
        <w:t xml:space="preserve">. </w:t>
      </w:r>
      <w:r>
        <w:t>For these simulations we focus on an</w:t>
      </w:r>
      <w:r w:rsidRPr="00515EE3">
        <w:t xml:space="preserve"> </w:t>
      </w:r>
      <w:r>
        <w:t>o</w:t>
      </w:r>
      <w:r w:rsidRPr="00515EE3">
        <w:t xml:space="preserve">utdoor </w:t>
      </w:r>
      <w:proofErr w:type="spellStart"/>
      <w:r w:rsidRPr="00515EE3">
        <w:t>UMa</w:t>
      </w:r>
      <w:proofErr w:type="spellEnd"/>
      <w:r w:rsidRPr="00515EE3">
        <w:t xml:space="preserve"> scenario </w:t>
      </w:r>
      <w:r>
        <w:t>that</w:t>
      </w:r>
      <w:r w:rsidRPr="00515EE3">
        <w:t xml:space="preserve"> utilizes a clustered dropping of UEs, resulting in high UE-UE CLI.</w:t>
      </w:r>
      <w:r>
        <w:t xml:space="preserve"> </w:t>
      </w:r>
      <w:r w:rsidR="0045092C">
        <w:t>SLS assumptions are provided in the appendix and are based on</w:t>
      </w:r>
      <w:r>
        <w:rPr>
          <w:rFonts w:cs="Arial"/>
        </w:rPr>
        <w:t xml:space="preserve"> those provided in section 7 of [3].</w:t>
      </w:r>
      <w:r w:rsidRPr="00515EE3">
        <w:t xml:space="preserve"> We consider two UE-to-UE CLI measurement and reporting schemes and compare their performance. Scheme 1 is based on layer 3 reporting based on CLI measurement resources, whereas Scheme 2 is based on a genie aided L1/L2</w:t>
      </w:r>
      <w:r>
        <w:t>-based</w:t>
      </w:r>
      <w:r w:rsidRPr="00515EE3">
        <w:t xml:space="preserve"> U</w:t>
      </w:r>
      <w:r>
        <w:t>E</w:t>
      </w:r>
      <w:r w:rsidRPr="00515EE3">
        <w:t>-to-U</w:t>
      </w:r>
      <w:r>
        <w:t>E</w:t>
      </w:r>
      <w:r w:rsidRPr="00515EE3">
        <w:t xml:space="preserve"> CLI measurement </w:t>
      </w:r>
      <w:r>
        <w:t xml:space="preserve">and reporting scheme. The </w:t>
      </w:r>
      <w:r w:rsidRPr="00515EE3">
        <w:t>U</w:t>
      </w:r>
      <w:r>
        <w:t>E</w:t>
      </w:r>
      <w:r w:rsidRPr="00515EE3">
        <w:t>-to-U</w:t>
      </w:r>
      <w:r>
        <w:t>E</w:t>
      </w:r>
      <w:r w:rsidRPr="00515EE3">
        <w:t xml:space="preserve"> CLI measurement </w:t>
      </w:r>
      <w:r>
        <w:t xml:space="preserve">for both schemes </w:t>
      </w:r>
      <w:r w:rsidRPr="00515EE3">
        <w:t xml:space="preserve">is available at the gNB, allowing the gNB to make use of this information and potential UE-to-UE CLI impact of uplink UE transmissions on downlink UEs. The gNB utilizes </w:t>
      </w:r>
      <w:r w:rsidRPr="00515EE3">
        <w:lastRenderedPageBreak/>
        <w:t>this for an interference aware scheduling scheme where uplink and downlink scheduling for SBFD subbands is done based on minimizing impact of U</w:t>
      </w:r>
      <w:r>
        <w:t>E</w:t>
      </w:r>
      <w:r w:rsidRPr="00515EE3">
        <w:t>-to-U</w:t>
      </w:r>
      <w:r>
        <w:t>E</w:t>
      </w:r>
      <w:r w:rsidRPr="00515EE3">
        <w:t xml:space="preserve"> CLI.</w:t>
      </w:r>
    </w:p>
    <w:p w14:paraId="479DF6FB" w14:textId="5CC31C59" w:rsidR="004D6A89" w:rsidRDefault="004D6A89" w:rsidP="004D6A89">
      <w:r>
        <w:t xml:space="preserve">From Table 1, we observe that the large latency associated with L3-based CLI measurement and reporting (Scheme 1) renders this information somewhat outdated. As a </w:t>
      </w:r>
      <w:proofErr w:type="gramStart"/>
      <w:r>
        <w:t>result</w:t>
      </w:r>
      <w:proofErr w:type="gramEnd"/>
      <w:r>
        <w:t xml:space="preserve"> </w:t>
      </w:r>
      <w:proofErr w:type="spellStart"/>
      <w:r>
        <w:t>gNB’s</w:t>
      </w:r>
      <w:proofErr w:type="spellEnd"/>
      <w:r>
        <w:t xml:space="preserve"> efforts at using this measurement for scheduling purposes does little in terms of managing the UE-to-UE interference, resulting in a significant performance degradation for the downlink UEs - 38% and 47% at low and medium loads, respectively. 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p w14:paraId="08F36FBA" w14:textId="59D3C743" w:rsidR="004D6A89" w:rsidRDefault="004D6A89" w:rsidP="00E42CF5">
      <w:pPr>
        <w:jc w:val="center"/>
      </w:pPr>
      <w:r>
        <w:t xml:space="preserve">Table 1. </w:t>
      </w:r>
      <w:r w:rsidR="006E039A" w:rsidRPr="006E039A">
        <w:t xml:space="preserve">SBFD system performance based on CLI measurement/reporting </w:t>
      </w:r>
      <w:proofErr w:type="gramStart"/>
      <w:r w:rsidR="006E039A" w:rsidRPr="006E039A">
        <w:t>schemes</w:t>
      </w:r>
      <w:proofErr w:type="gramEnd"/>
    </w:p>
    <w:tbl>
      <w:tblPr>
        <w:tblStyle w:val="TableGrid"/>
        <w:tblW w:w="9978" w:type="dxa"/>
        <w:tblLook w:val="04A0" w:firstRow="1" w:lastRow="0" w:firstColumn="1" w:lastColumn="0" w:noHBand="0" w:noVBand="1"/>
      </w:tblPr>
      <w:tblGrid>
        <w:gridCol w:w="1415"/>
        <w:gridCol w:w="943"/>
        <w:gridCol w:w="1620"/>
        <w:gridCol w:w="1620"/>
        <w:gridCol w:w="900"/>
        <w:gridCol w:w="1710"/>
        <w:gridCol w:w="1770"/>
      </w:tblGrid>
      <w:tr w:rsidR="004D6A89" w14:paraId="6ED1A8FC" w14:textId="77777777" w:rsidTr="00D410BB">
        <w:trPr>
          <w:trHeight w:val="191"/>
        </w:trPr>
        <w:tc>
          <w:tcPr>
            <w:tcW w:w="1415" w:type="dxa"/>
            <w:vMerge w:val="restart"/>
          </w:tcPr>
          <w:p w14:paraId="7E11EBBD" w14:textId="77777777" w:rsidR="004D6A89" w:rsidRPr="00267D0C" w:rsidRDefault="004D6A89" w:rsidP="00D410BB">
            <w:r>
              <w:t>Reported Parameters</w:t>
            </w:r>
          </w:p>
        </w:tc>
        <w:tc>
          <w:tcPr>
            <w:tcW w:w="4183" w:type="dxa"/>
            <w:gridSpan w:val="3"/>
          </w:tcPr>
          <w:p w14:paraId="108DA235" w14:textId="77777777" w:rsidR="004D6A89" w:rsidRPr="00267D0C" w:rsidRDefault="004D6A89" w:rsidP="00D410BB">
            <w:pPr>
              <w:jc w:val="center"/>
            </w:pPr>
            <w:r w:rsidRPr="00267D0C">
              <w:t>Low load</w:t>
            </w:r>
          </w:p>
        </w:tc>
        <w:tc>
          <w:tcPr>
            <w:tcW w:w="4380" w:type="dxa"/>
            <w:gridSpan w:val="3"/>
          </w:tcPr>
          <w:p w14:paraId="24947823" w14:textId="77777777" w:rsidR="004D6A89" w:rsidRPr="00267D0C" w:rsidRDefault="004D6A89" w:rsidP="00D410BB">
            <w:pPr>
              <w:jc w:val="center"/>
            </w:pPr>
            <w:r w:rsidRPr="00267D0C">
              <w:t>Medium load</w:t>
            </w:r>
          </w:p>
        </w:tc>
      </w:tr>
      <w:tr w:rsidR="004D6A89" w14:paraId="355B611A" w14:textId="77777777" w:rsidTr="00D410BB">
        <w:trPr>
          <w:trHeight w:val="191"/>
        </w:trPr>
        <w:tc>
          <w:tcPr>
            <w:tcW w:w="1415" w:type="dxa"/>
            <w:vMerge/>
          </w:tcPr>
          <w:p w14:paraId="7C4CB651" w14:textId="77777777" w:rsidR="004D6A89" w:rsidRPr="00267D0C" w:rsidRDefault="004D6A89" w:rsidP="00D410BB"/>
        </w:tc>
        <w:tc>
          <w:tcPr>
            <w:tcW w:w="943" w:type="dxa"/>
          </w:tcPr>
          <w:p w14:paraId="25FB3B7C" w14:textId="77777777" w:rsidR="004D6A89" w:rsidRPr="00267D0C" w:rsidRDefault="004D6A89" w:rsidP="00D410BB">
            <w:r w:rsidRPr="00267D0C">
              <w:t>TDD</w:t>
            </w:r>
          </w:p>
        </w:tc>
        <w:tc>
          <w:tcPr>
            <w:tcW w:w="1620" w:type="dxa"/>
          </w:tcPr>
          <w:p w14:paraId="3225D9D7" w14:textId="77777777" w:rsidR="004D6A89" w:rsidRPr="00267D0C" w:rsidRDefault="004D6A89" w:rsidP="00D410BB">
            <w:r w:rsidRPr="00267D0C">
              <w:t>SBFD Scheme 1</w:t>
            </w:r>
          </w:p>
        </w:tc>
        <w:tc>
          <w:tcPr>
            <w:tcW w:w="1620" w:type="dxa"/>
          </w:tcPr>
          <w:p w14:paraId="7122E61E" w14:textId="77777777" w:rsidR="004D6A89" w:rsidRPr="00267D0C" w:rsidRDefault="004D6A89" w:rsidP="00D410BB">
            <w:r w:rsidRPr="00267D0C">
              <w:t>SBFD Scheme 2</w:t>
            </w:r>
          </w:p>
        </w:tc>
        <w:tc>
          <w:tcPr>
            <w:tcW w:w="900" w:type="dxa"/>
          </w:tcPr>
          <w:p w14:paraId="62E30502" w14:textId="77777777" w:rsidR="004D6A89" w:rsidRPr="00267D0C" w:rsidRDefault="004D6A89" w:rsidP="00D410BB">
            <w:r w:rsidRPr="00267D0C">
              <w:t>TDD</w:t>
            </w:r>
          </w:p>
        </w:tc>
        <w:tc>
          <w:tcPr>
            <w:tcW w:w="1710" w:type="dxa"/>
          </w:tcPr>
          <w:p w14:paraId="3A43FE29" w14:textId="77777777" w:rsidR="004D6A89" w:rsidRPr="00267D0C" w:rsidRDefault="004D6A89" w:rsidP="00D410BB">
            <w:r w:rsidRPr="00267D0C">
              <w:t>SBFD Scheme 1</w:t>
            </w:r>
          </w:p>
        </w:tc>
        <w:tc>
          <w:tcPr>
            <w:tcW w:w="1770" w:type="dxa"/>
          </w:tcPr>
          <w:p w14:paraId="5D7A3BF7" w14:textId="77777777" w:rsidR="004D6A89" w:rsidRPr="00267D0C" w:rsidRDefault="004D6A89" w:rsidP="00D410BB">
            <w:r w:rsidRPr="00267D0C">
              <w:t>SBFD Scheme 2</w:t>
            </w:r>
          </w:p>
        </w:tc>
      </w:tr>
      <w:tr w:rsidR="004D6A89" w14:paraId="33913121" w14:textId="77777777" w:rsidTr="00D410BB">
        <w:trPr>
          <w:trHeight w:val="332"/>
        </w:trPr>
        <w:tc>
          <w:tcPr>
            <w:tcW w:w="1415" w:type="dxa"/>
          </w:tcPr>
          <w:p w14:paraId="0DA8EB47" w14:textId="77777777" w:rsidR="004D6A89" w:rsidRPr="00267D0C" w:rsidRDefault="004D6A89" w:rsidP="00D410BB">
            <w:r w:rsidRPr="00267D0C">
              <w:t>DL</w:t>
            </w:r>
            <w:r>
              <w:t xml:space="preserve"> UPT [Mbps]</w:t>
            </w:r>
          </w:p>
        </w:tc>
        <w:tc>
          <w:tcPr>
            <w:tcW w:w="943" w:type="dxa"/>
          </w:tcPr>
          <w:p w14:paraId="2456CB8D" w14:textId="77777777" w:rsidR="004D6A89" w:rsidRPr="00267D0C" w:rsidRDefault="004D6A89" w:rsidP="00D410BB">
            <w:pPr>
              <w:rPr>
                <w:rFonts w:ascii="Calibri" w:hAnsi="Calibri" w:cs="Calibri"/>
                <w:color w:val="000000"/>
              </w:rPr>
            </w:pPr>
            <w:r w:rsidRPr="00267D0C">
              <w:rPr>
                <w:rFonts w:ascii="Calibri" w:hAnsi="Calibri" w:cs="Calibri"/>
                <w:color w:val="000000"/>
              </w:rPr>
              <w:t>428.215</w:t>
            </w:r>
          </w:p>
          <w:p w14:paraId="30CBA203" w14:textId="77777777" w:rsidR="004D6A89" w:rsidRPr="00267D0C" w:rsidRDefault="004D6A89" w:rsidP="00D410BB"/>
        </w:tc>
        <w:tc>
          <w:tcPr>
            <w:tcW w:w="1620" w:type="dxa"/>
          </w:tcPr>
          <w:p w14:paraId="0F131300" w14:textId="77777777" w:rsidR="004D6A89" w:rsidRPr="00267D0C" w:rsidRDefault="004D6A89" w:rsidP="00D410BB">
            <w:r w:rsidRPr="00267D0C">
              <w:t>265.15</w:t>
            </w:r>
          </w:p>
          <w:p w14:paraId="69CCAC88" w14:textId="77777777" w:rsidR="004D6A89" w:rsidRPr="00267D0C" w:rsidRDefault="004D6A89" w:rsidP="00D410BB">
            <w:r w:rsidRPr="00267D0C">
              <w:t>(-38.08%)</w:t>
            </w:r>
          </w:p>
        </w:tc>
        <w:tc>
          <w:tcPr>
            <w:tcW w:w="1620" w:type="dxa"/>
          </w:tcPr>
          <w:p w14:paraId="6C03CCD2" w14:textId="77777777" w:rsidR="004D6A89" w:rsidRPr="00267D0C" w:rsidRDefault="004D6A89" w:rsidP="00D410BB">
            <w:pPr>
              <w:rPr>
                <w:rFonts w:ascii="Calibri" w:hAnsi="Calibri" w:cs="Calibri"/>
                <w:color w:val="000000"/>
              </w:rPr>
            </w:pPr>
            <w:r w:rsidRPr="00267D0C">
              <w:rPr>
                <w:rFonts w:ascii="Calibri" w:hAnsi="Calibri" w:cs="Calibri"/>
                <w:color w:val="000000"/>
              </w:rPr>
              <w:t>361.313</w:t>
            </w:r>
          </w:p>
          <w:p w14:paraId="68D59850" w14:textId="77777777" w:rsidR="004D6A89" w:rsidRPr="00267D0C" w:rsidRDefault="004D6A89" w:rsidP="00D410BB">
            <w:r w:rsidRPr="00267D0C">
              <w:rPr>
                <w:rFonts w:ascii="Calibri" w:hAnsi="Calibri" w:cs="Calibri"/>
                <w:color w:val="000000"/>
              </w:rPr>
              <w:t>(-15.62%)</w:t>
            </w:r>
          </w:p>
        </w:tc>
        <w:tc>
          <w:tcPr>
            <w:tcW w:w="900" w:type="dxa"/>
          </w:tcPr>
          <w:p w14:paraId="654110FF" w14:textId="77777777" w:rsidR="004D6A89" w:rsidRPr="00267D0C" w:rsidRDefault="004D6A89" w:rsidP="00D410BB">
            <w:pPr>
              <w:rPr>
                <w:rFonts w:ascii="Calibri" w:hAnsi="Calibri" w:cs="Calibri"/>
                <w:color w:val="000000"/>
              </w:rPr>
            </w:pPr>
            <w:r w:rsidRPr="00267D0C">
              <w:rPr>
                <w:rFonts w:ascii="Calibri" w:hAnsi="Calibri" w:cs="Calibri"/>
                <w:color w:val="000000"/>
              </w:rPr>
              <w:t>361.92</w:t>
            </w:r>
          </w:p>
          <w:p w14:paraId="0C3601F9" w14:textId="77777777" w:rsidR="004D6A89" w:rsidRPr="00267D0C" w:rsidRDefault="004D6A89" w:rsidP="00D410BB"/>
        </w:tc>
        <w:tc>
          <w:tcPr>
            <w:tcW w:w="1710" w:type="dxa"/>
          </w:tcPr>
          <w:p w14:paraId="0EF66030" w14:textId="77777777" w:rsidR="004D6A89" w:rsidRPr="00267D0C" w:rsidRDefault="004D6A89" w:rsidP="00D410BB">
            <w:r w:rsidRPr="00267D0C">
              <w:t>190.5</w:t>
            </w:r>
          </w:p>
          <w:p w14:paraId="1CD4C3CB" w14:textId="77777777" w:rsidR="004D6A89" w:rsidRPr="00267D0C" w:rsidRDefault="004D6A89" w:rsidP="00D410BB">
            <w:r w:rsidRPr="00267D0C">
              <w:t>(-47.36%)</w:t>
            </w:r>
          </w:p>
        </w:tc>
        <w:tc>
          <w:tcPr>
            <w:tcW w:w="1770" w:type="dxa"/>
          </w:tcPr>
          <w:p w14:paraId="2967F89F" w14:textId="77777777" w:rsidR="004D6A89" w:rsidRPr="00267D0C" w:rsidRDefault="004D6A89" w:rsidP="00D410BB">
            <w:pPr>
              <w:rPr>
                <w:rFonts w:ascii="Calibri" w:hAnsi="Calibri" w:cs="Calibri"/>
                <w:color w:val="000000"/>
              </w:rPr>
            </w:pPr>
            <w:r w:rsidRPr="00267D0C">
              <w:rPr>
                <w:rFonts w:ascii="Calibri" w:hAnsi="Calibri" w:cs="Calibri"/>
                <w:color w:val="000000"/>
              </w:rPr>
              <w:t>259.573</w:t>
            </w:r>
          </w:p>
          <w:p w14:paraId="14B9B63E" w14:textId="77777777" w:rsidR="004D6A89" w:rsidRPr="00267D0C" w:rsidRDefault="004D6A89" w:rsidP="00D410BB">
            <w:r w:rsidRPr="00267D0C">
              <w:rPr>
                <w:rFonts w:ascii="Calibri" w:hAnsi="Calibri" w:cs="Calibri"/>
                <w:color w:val="000000"/>
              </w:rPr>
              <w:t>(-28.28%)</w:t>
            </w:r>
          </w:p>
        </w:tc>
      </w:tr>
      <w:tr w:rsidR="004D6A89" w14:paraId="6B82ED6A" w14:textId="77777777" w:rsidTr="00D410BB">
        <w:trPr>
          <w:trHeight w:val="351"/>
        </w:trPr>
        <w:tc>
          <w:tcPr>
            <w:tcW w:w="1415" w:type="dxa"/>
          </w:tcPr>
          <w:p w14:paraId="64169933" w14:textId="77777777" w:rsidR="004D6A89" w:rsidRDefault="004D6A89" w:rsidP="00D410BB">
            <w:r w:rsidRPr="00267D0C">
              <w:t>UL</w:t>
            </w:r>
            <w:r>
              <w:t xml:space="preserve"> UPT </w:t>
            </w:r>
          </w:p>
          <w:p w14:paraId="52002E0A" w14:textId="77777777" w:rsidR="004D6A89" w:rsidRPr="00267D0C" w:rsidRDefault="004D6A89" w:rsidP="00D410BB">
            <w:r>
              <w:t>[Mbps]</w:t>
            </w:r>
          </w:p>
        </w:tc>
        <w:tc>
          <w:tcPr>
            <w:tcW w:w="943" w:type="dxa"/>
          </w:tcPr>
          <w:p w14:paraId="6BF320C7" w14:textId="77777777" w:rsidR="004D6A89" w:rsidRPr="00267D0C" w:rsidRDefault="004D6A89" w:rsidP="00D410BB">
            <w:pPr>
              <w:rPr>
                <w:rFonts w:ascii="Calibri" w:hAnsi="Calibri" w:cs="Calibri"/>
                <w:color w:val="000000"/>
              </w:rPr>
            </w:pPr>
            <w:r w:rsidRPr="00267D0C">
              <w:rPr>
                <w:rFonts w:ascii="Calibri" w:hAnsi="Calibri" w:cs="Calibri"/>
                <w:color w:val="000000"/>
              </w:rPr>
              <w:t>78.904</w:t>
            </w:r>
          </w:p>
          <w:p w14:paraId="693D68C1" w14:textId="77777777" w:rsidR="004D6A89" w:rsidRPr="00267D0C" w:rsidRDefault="004D6A89" w:rsidP="00D410BB"/>
        </w:tc>
        <w:tc>
          <w:tcPr>
            <w:tcW w:w="1620" w:type="dxa"/>
          </w:tcPr>
          <w:p w14:paraId="73E894B1" w14:textId="77777777" w:rsidR="004D6A89" w:rsidRPr="00267D0C" w:rsidRDefault="004D6A89" w:rsidP="00D410BB">
            <w:r w:rsidRPr="00267D0C">
              <w:t xml:space="preserve">86.884 </w:t>
            </w:r>
          </w:p>
          <w:p w14:paraId="3C9D4FAC" w14:textId="77777777" w:rsidR="004D6A89" w:rsidRPr="00267D0C" w:rsidRDefault="004D6A89" w:rsidP="00D410BB">
            <w:r w:rsidRPr="00267D0C">
              <w:t>(+10.11%)</w:t>
            </w:r>
          </w:p>
        </w:tc>
        <w:tc>
          <w:tcPr>
            <w:tcW w:w="1620" w:type="dxa"/>
          </w:tcPr>
          <w:p w14:paraId="7A065F9C" w14:textId="77777777" w:rsidR="004D6A89" w:rsidRPr="00267D0C" w:rsidRDefault="004D6A89" w:rsidP="00D410BB">
            <w:r w:rsidRPr="00267D0C">
              <w:t>87.913</w:t>
            </w:r>
          </w:p>
          <w:p w14:paraId="618ED39D" w14:textId="77777777" w:rsidR="004D6A89" w:rsidRPr="00267D0C" w:rsidRDefault="004D6A89" w:rsidP="00D410BB">
            <w:r w:rsidRPr="00267D0C">
              <w:t>(+11.42%)</w:t>
            </w:r>
          </w:p>
        </w:tc>
        <w:tc>
          <w:tcPr>
            <w:tcW w:w="900" w:type="dxa"/>
          </w:tcPr>
          <w:p w14:paraId="3F591643" w14:textId="77777777" w:rsidR="004D6A89" w:rsidRPr="00267D0C" w:rsidRDefault="004D6A89" w:rsidP="00D410BB">
            <w:r w:rsidRPr="00267D0C">
              <w:rPr>
                <w:rFonts w:ascii="Calibri" w:hAnsi="Calibri" w:cs="Calibri"/>
                <w:color w:val="000000"/>
              </w:rPr>
              <w:t>74.585</w:t>
            </w:r>
          </w:p>
        </w:tc>
        <w:tc>
          <w:tcPr>
            <w:tcW w:w="1710" w:type="dxa"/>
          </w:tcPr>
          <w:p w14:paraId="57B7D537" w14:textId="77777777" w:rsidR="004D6A89" w:rsidRPr="00267D0C" w:rsidRDefault="004D6A89" w:rsidP="00D410BB">
            <w:r w:rsidRPr="00267D0C">
              <w:t>85.982</w:t>
            </w:r>
          </w:p>
          <w:p w14:paraId="427B86C2" w14:textId="77777777" w:rsidR="004D6A89" w:rsidRPr="00267D0C" w:rsidRDefault="004D6A89" w:rsidP="00D410BB">
            <w:r w:rsidRPr="00267D0C">
              <w:rPr>
                <w:rFonts w:ascii="Calibri" w:hAnsi="Calibri" w:cs="Calibri"/>
                <w:color w:val="000000"/>
              </w:rPr>
              <w:t>(+15.28%)</w:t>
            </w:r>
          </w:p>
        </w:tc>
        <w:tc>
          <w:tcPr>
            <w:tcW w:w="1770" w:type="dxa"/>
          </w:tcPr>
          <w:p w14:paraId="17ED89E9" w14:textId="77777777" w:rsidR="004D6A89" w:rsidRPr="00267D0C" w:rsidRDefault="004D6A89" w:rsidP="00D410BB">
            <w:pPr>
              <w:rPr>
                <w:rFonts w:ascii="Calibri" w:hAnsi="Calibri" w:cs="Calibri"/>
                <w:color w:val="000000"/>
              </w:rPr>
            </w:pPr>
            <w:r w:rsidRPr="00267D0C">
              <w:rPr>
                <w:rFonts w:ascii="Calibri" w:hAnsi="Calibri" w:cs="Calibri"/>
                <w:color w:val="000000"/>
              </w:rPr>
              <w:t>88.31</w:t>
            </w:r>
          </w:p>
          <w:p w14:paraId="0ED0636C" w14:textId="77777777" w:rsidR="004D6A89" w:rsidRPr="00267D0C" w:rsidRDefault="004D6A89" w:rsidP="00D410BB">
            <w:r w:rsidRPr="00267D0C">
              <w:t>(+18.40%)</w:t>
            </w:r>
          </w:p>
        </w:tc>
      </w:tr>
    </w:tbl>
    <w:p w14:paraId="38BBF67B" w14:textId="77777777" w:rsidR="00F37787" w:rsidRDefault="00F37787" w:rsidP="004D6A89">
      <w:pPr>
        <w:rPr>
          <w:rFonts w:cs="Arial"/>
          <w:b/>
          <w:bCs/>
          <w:i/>
          <w:iCs/>
        </w:rPr>
      </w:pPr>
    </w:p>
    <w:p w14:paraId="0A2FF189" w14:textId="5496D025" w:rsidR="004D6A89" w:rsidRPr="00737C49" w:rsidRDefault="004D6A89" w:rsidP="004D6A89">
      <w:pPr>
        <w:rPr>
          <w:rFonts w:cs="Arial"/>
          <w:i/>
          <w:iCs/>
        </w:rPr>
      </w:pPr>
      <w:r w:rsidRPr="00737C49">
        <w:rPr>
          <w:rFonts w:cs="Arial"/>
          <w:b/>
          <w:bCs/>
          <w:i/>
          <w:iCs/>
        </w:rPr>
        <w:t xml:space="preserve">Observation </w:t>
      </w:r>
      <w:r w:rsidR="002F10C7">
        <w:rPr>
          <w:rFonts w:cs="Arial"/>
          <w:b/>
          <w:bCs/>
          <w:i/>
          <w:iCs/>
        </w:rPr>
        <w:t>7</w:t>
      </w:r>
      <w:r w:rsidRPr="00737C49">
        <w:rPr>
          <w:rFonts w:cs="Arial"/>
          <w:b/>
          <w:bCs/>
          <w:i/>
          <w:iCs/>
        </w:rPr>
        <w:t xml:space="preserve">. </w:t>
      </w:r>
      <w:r w:rsidRPr="004D6A89">
        <w:rPr>
          <w:rFonts w:cs="Arial"/>
          <w:i/>
          <w:iCs/>
        </w:rPr>
        <w:t xml:space="preserve">Use of CLI measurement and reporting schemes can help the gNB schedule downlink and uplink UEs </w:t>
      </w:r>
      <w:proofErr w:type="gramStart"/>
      <w:r w:rsidRPr="004D6A89">
        <w:rPr>
          <w:rFonts w:cs="Arial"/>
          <w:i/>
          <w:iCs/>
        </w:rPr>
        <w:t>so as to</w:t>
      </w:r>
      <w:proofErr w:type="gramEnd"/>
      <w:r w:rsidRPr="004D6A89">
        <w:rPr>
          <w:rFonts w:cs="Arial"/>
          <w:i/>
          <w:iCs/>
        </w:rPr>
        <w:t xml:space="preserve"> reduce the effects of U</w:t>
      </w:r>
      <w:r>
        <w:rPr>
          <w:rFonts w:cs="Arial"/>
          <w:i/>
          <w:iCs/>
        </w:rPr>
        <w:t>E</w:t>
      </w:r>
      <w:r w:rsidRPr="004D6A89">
        <w:rPr>
          <w:rFonts w:cs="Arial"/>
          <w:i/>
          <w:iCs/>
        </w:rPr>
        <w:t>-to-U</w:t>
      </w:r>
      <w:r>
        <w:rPr>
          <w:rFonts w:cs="Arial"/>
          <w:i/>
          <w:iCs/>
        </w:rPr>
        <w:t>E</w:t>
      </w:r>
      <w:r w:rsidRPr="004D6A89">
        <w:rPr>
          <w:rFonts w:cs="Arial"/>
          <w:i/>
          <w:iCs/>
        </w:rPr>
        <w:t xml:space="preserve"> CLI on downlink UE performance.</w:t>
      </w:r>
    </w:p>
    <w:p w14:paraId="6C51D6EE" w14:textId="10DF9D03" w:rsidR="004D6A89" w:rsidRPr="00737C49" w:rsidRDefault="004D6A89" w:rsidP="004D6A89">
      <w:pPr>
        <w:rPr>
          <w:rFonts w:cs="Arial"/>
          <w:i/>
          <w:iCs/>
        </w:rPr>
      </w:pPr>
      <w:r w:rsidRPr="00737C49">
        <w:rPr>
          <w:rFonts w:cs="Arial"/>
          <w:b/>
          <w:bCs/>
          <w:i/>
          <w:iCs/>
        </w:rPr>
        <w:t xml:space="preserve">Proposal </w:t>
      </w:r>
      <w:r w:rsidR="002F10C7">
        <w:rPr>
          <w:rFonts w:cs="Arial"/>
          <w:b/>
          <w:bCs/>
          <w:i/>
          <w:iCs/>
        </w:rPr>
        <w:t>7</w:t>
      </w:r>
      <w:r w:rsidRPr="00737C49">
        <w:rPr>
          <w:rFonts w:cs="Arial"/>
          <w:b/>
          <w:bCs/>
          <w:i/>
          <w:iCs/>
        </w:rPr>
        <w:t xml:space="preserve">. </w:t>
      </w:r>
      <w:r w:rsidR="002F10C7">
        <w:rPr>
          <w:rFonts w:cs="Arial"/>
          <w:i/>
          <w:iCs/>
        </w:rPr>
        <w:t>S</w:t>
      </w:r>
      <w:r w:rsidRPr="00737C49">
        <w:rPr>
          <w:rFonts w:cs="Arial"/>
          <w:i/>
          <w:iCs/>
        </w:rPr>
        <w:t>upport L</w:t>
      </w:r>
      <w:r>
        <w:rPr>
          <w:rFonts w:cs="Arial"/>
          <w:i/>
          <w:iCs/>
        </w:rPr>
        <w:t xml:space="preserve">1/L2-based </w:t>
      </w:r>
      <w:r w:rsidRPr="00737C49">
        <w:rPr>
          <w:rFonts w:cs="Arial"/>
          <w:i/>
          <w:iCs/>
        </w:rPr>
        <w:t>UE-to-UE CLI measurement and reporting</w:t>
      </w:r>
      <w:r w:rsidR="002F10C7">
        <w:rPr>
          <w:rFonts w:cs="Arial"/>
          <w:i/>
          <w:iCs/>
        </w:rPr>
        <w:t>, utilizing a SINR-type metric for the CLI reporting</w:t>
      </w:r>
      <w:r w:rsidRPr="00737C49">
        <w:rPr>
          <w:rFonts w:cs="Arial"/>
          <w:i/>
          <w:iCs/>
        </w:rPr>
        <w:t xml:space="preserve">. </w:t>
      </w:r>
    </w:p>
    <w:p w14:paraId="54A05394" w14:textId="77777777" w:rsidR="000D61EA" w:rsidRPr="00737C49" w:rsidRDefault="000D61EA" w:rsidP="00287F21">
      <w:pPr>
        <w:pStyle w:val="Heading3"/>
        <w:rPr>
          <w:b/>
          <w:bCs/>
        </w:rPr>
      </w:pPr>
      <w:r w:rsidRPr="00737C49">
        <w:rPr>
          <w:b/>
          <w:bCs/>
        </w:rPr>
        <w:t>Spatial domain coordination in UE-to-UE CLI mitigation</w:t>
      </w:r>
    </w:p>
    <w:p w14:paraId="1D2ABA92" w14:textId="14E85CE0" w:rsidR="00C7322E" w:rsidRPr="00737C49" w:rsidRDefault="00C7322E" w:rsidP="00737C49">
      <w:r w:rsidRPr="00737C49">
        <w:rPr>
          <w:rFonts w:cs="Arial"/>
        </w:rPr>
        <w:t xml:space="preserve">In this section, </w:t>
      </w:r>
      <w:r w:rsidR="0088217C" w:rsidRPr="00737C49">
        <w:rPr>
          <w:rFonts w:cs="Arial"/>
        </w:rPr>
        <w:t xml:space="preserve">methods on </w:t>
      </w:r>
      <w:r w:rsidRPr="00737C49">
        <w:rPr>
          <w:rFonts w:cs="Arial"/>
        </w:rPr>
        <w:t>UE-to-UE CLI handling based on spatial domain coordination are discussed.</w:t>
      </w:r>
    </w:p>
    <w:p w14:paraId="25B3429D" w14:textId="46E2E7DD" w:rsidR="000D61EA" w:rsidRPr="00C75D90" w:rsidRDefault="009E6FB1" w:rsidP="00C75D90">
      <w:pPr>
        <w:pStyle w:val="Heading4"/>
        <w:spacing w:before="240"/>
        <w:rPr>
          <w:b/>
          <w:bCs/>
        </w:rPr>
      </w:pPr>
      <w:r w:rsidRPr="00C75D90">
        <w:rPr>
          <w:b/>
          <w:bCs/>
        </w:rPr>
        <w:t>Joint beam management</w:t>
      </w:r>
    </w:p>
    <w:p w14:paraId="4F180A1B" w14:textId="13FF40FB"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gNB based on measured RSRP, SINR, etc. </w:t>
      </w:r>
      <w:r w:rsidR="00F37787">
        <w:rPr>
          <w:rFonts w:cs="Arial"/>
          <w:sz w:val="20"/>
          <w:szCs w:val="20"/>
        </w:rPr>
        <w:t>I</w:t>
      </w:r>
      <w:r w:rsidRPr="00737C49">
        <w:rPr>
          <w:rFonts w:cs="Arial"/>
          <w:sz w:val="20"/>
          <w:szCs w:val="20"/>
        </w:rPr>
        <w:t xml:space="preserve">n SBFD systems with </w:t>
      </w:r>
      <w:r w:rsidR="009E6FB1" w:rsidRPr="00737C49">
        <w:rPr>
          <w:rFonts w:cs="Arial"/>
          <w:sz w:val="20"/>
          <w:szCs w:val="20"/>
        </w:rPr>
        <w:t xml:space="preserve">potential </w:t>
      </w:r>
      <w:r w:rsidRPr="00737C49">
        <w:rPr>
          <w:rFonts w:cs="Arial"/>
          <w:sz w:val="20"/>
          <w:szCs w:val="20"/>
        </w:rPr>
        <w:t xml:space="preserve">directional CLI, the beam management techniques need further enhancement. That is, a beam that was selected as the best beam direction between a victim UE and the gNB may not be the </w:t>
      </w:r>
      <w:r w:rsidR="009E6FB1" w:rsidRPr="00737C49">
        <w:rPr>
          <w:rFonts w:cs="Arial"/>
          <w:sz w:val="20"/>
          <w:szCs w:val="20"/>
        </w:rPr>
        <w:t xml:space="preserve">preferred </w:t>
      </w:r>
      <w:r w:rsidRPr="00737C49">
        <w:rPr>
          <w:rFonts w:cs="Arial"/>
          <w:sz w:val="20"/>
          <w:szCs w:val="20"/>
        </w:rPr>
        <w:t>beam in case a directional CLI is received at the victim UE from an aggressor UE, see Figure 3.</w:t>
      </w:r>
    </w:p>
    <w:p w14:paraId="2D6EE2C4" w14:textId="729CE8A7" w:rsidR="000D61EA" w:rsidRDefault="000D61EA" w:rsidP="000D61EA">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gNB.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gNB could </w:t>
      </w:r>
      <w:r w:rsidR="009E6FB1" w:rsidRPr="00737C49">
        <w:rPr>
          <w:rFonts w:cs="Arial"/>
          <w:sz w:val="20"/>
          <w:szCs w:val="20"/>
        </w:rPr>
        <w:t xml:space="preserve">only </w:t>
      </w:r>
      <w:r w:rsidRPr="00737C49">
        <w:rPr>
          <w:rFonts w:cs="Arial"/>
          <w:sz w:val="20"/>
          <w:szCs w:val="20"/>
        </w:rPr>
        <w:t>avoid the beams at the aggressor UEs that are causing the CLI for the victim UE. In other words, if a potential aggressor UE is not actually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schedule the aggressor UE but just avoiding the beam directions that are causing the CLI to the victim UE. This could result in more enhanced and flexible scheduling and resource management at the gNB-side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 xml:space="preserve">Another aspect is to enable the victim UE to measure, detect, and report the optimal beam direction for the UE-to-gNB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 xml:space="preserve">In contrast to UE-gNB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4D3C5075" w14:textId="77777777" w:rsidR="00F37787" w:rsidRPr="00737C49" w:rsidRDefault="00F37787" w:rsidP="00F37787">
      <w:pPr>
        <w:jc w:val="center"/>
        <w:rPr>
          <w:rFonts w:cs="Arial"/>
        </w:rPr>
      </w:pPr>
      <w:r w:rsidRPr="00737C49">
        <w:rPr>
          <w:rFonts w:cs="Arial"/>
          <w:noProof/>
        </w:rPr>
        <w:lastRenderedPageBreak/>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2"/>
                    <a:stretch>
                      <a:fillRect/>
                    </a:stretch>
                  </pic:blipFill>
                  <pic:spPr>
                    <a:xfrm>
                      <a:off x="0" y="0"/>
                      <a:ext cx="2500021" cy="1987968"/>
                    </a:xfrm>
                    <a:prstGeom prst="rect">
                      <a:avLst/>
                    </a:prstGeom>
                  </pic:spPr>
                </pic:pic>
              </a:graphicData>
            </a:graphic>
          </wp:inline>
        </w:drawing>
      </w:r>
    </w:p>
    <w:p w14:paraId="1DE7671B" w14:textId="77777777" w:rsidR="00F37787" w:rsidRPr="00737C49" w:rsidRDefault="00F37787" w:rsidP="00F37787">
      <w:pPr>
        <w:jc w:val="center"/>
        <w:rPr>
          <w:rFonts w:cs="Arial"/>
          <w:b/>
          <w:bCs/>
        </w:rPr>
      </w:pPr>
      <w:r w:rsidRPr="00737C49">
        <w:rPr>
          <w:rFonts w:cs="Arial"/>
          <w:b/>
          <w:bCs/>
        </w:rPr>
        <w:t>Figure 3. 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095BEEA0" w14:textId="7086939F" w:rsidR="000D61EA" w:rsidRPr="00737C49" w:rsidRDefault="000D61EA" w:rsidP="000D61EA">
      <w:pPr>
        <w:rPr>
          <w:rFonts w:cs="Arial"/>
        </w:rPr>
      </w:pPr>
      <w:r w:rsidRPr="00737C49">
        <w:rPr>
          <w:rFonts w:cs="Arial"/>
          <w:b/>
          <w:bCs/>
        </w:rPr>
        <w:t>Step 1. Beam sweeping between victim and aggressor UEs:</w:t>
      </w:r>
      <w:r w:rsidRPr="00737C49">
        <w:rPr>
          <w:rFonts w:cs="Arial"/>
        </w:rPr>
        <w:t xml:space="preserve"> As the first step, the </w:t>
      </w:r>
      <w:proofErr w:type="gramStart"/>
      <w:r w:rsidRPr="00737C49">
        <w:rPr>
          <w:rFonts w:cs="Arial"/>
        </w:rPr>
        <w:t>victim</w:t>
      </w:r>
      <w:proofErr w:type="gramEnd"/>
      <w:r w:rsidRPr="00737C49">
        <w:rPr>
          <w:rFonts w:cs="Arial"/>
        </w:rPr>
        <w:t xml:space="preserve"> and the aggressor UEs can perform a beam sweeping procedure to find the best and the worst beam pairs between them. </w:t>
      </w:r>
      <w:r w:rsidR="009E6FB1" w:rsidRPr="00737C49">
        <w:rPr>
          <w:rFonts w:cs="Arial"/>
        </w:rPr>
        <w:t>B</w:t>
      </w:r>
      <w:r w:rsidRPr="00737C49">
        <w:rPr>
          <w:rFonts w:cs="Arial"/>
        </w:rPr>
        <w:t xml:space="preserve">y reporting the results </w:t>
      </w:r>
      <w:r w:rsidR="009E6FB1" w:rsidRPr="00737C49">
        <w:rPr>
          <w:rFonts w:cs="Arial"/>
        </w:rPr>
        <w:t xml:space="preserve">of this step </w:t>
      </w:r>
      <w:r w:rsidRPr="00737C49">
        <w:rPr>
          <w:rFonts w:cs="Arial"/>
        </w:rPr>
        <w:t xml:space="preserve">to the gNB, the gNB can mitigate the CLI by preventing the victim and aggressor UEs to use the worst </w:t>
      </w:r>
      <w:r w:rsidR="009E6FB1" w:rsidRPr="00737C49">
        <w:rPr>
          <w:rFonts w:cs="Arial"/>
        </w:rPr>
        <w:t xml:space="preserve">or unfavourable </w:t>
      </w:r>
      <w:r w:rsidRPr="00737C49">
        <w:rPr>
          <w:rFonts w:cs="Arial"/>
        </w:rPr>
        <w:t>beam pair</w:t>
      </w:r>
      <w:r w:rsidR="009E6FB1" w:rsidRPr="00737C49">
        <w:rPr>
          <w:rFonts w:cs="Arial"/>
        </w:rPr>
        <w:t>s</w:t>
      </w:r>
      <w:r w:rsidRPr="00737C49">
        <w:rPr>
          <w:rFonts w:cs="Arial"/>
        </w:rPr>
        <w:t>.</w:t>
      </w:r>
    </w:p>
    <w:p w14:paraId="26DE2F97" w14:textId="16820F38" w:rsidR="000D61EA" w:rsidRPr="00737C49" w:rsidRDefault="000D61EA" w:rsidP="000D61EA">
      <w:pPr>
        <w:rPr>
          <w:rFonts w:cs="Arial"/>
        </w:rPr>
      </w:pPr>
      <w:r w:rsidRPr="00737C49">
        <w:rPr>
          <w:rFonts w:cs="Arial"/>
          <w:b/>
          <w:bCs/>
        </w:rPr>
        <w:t>Step 2. Beam sweeping/selection between victim UE and the gNB.</w:t>
      </w:r>
      <w:r w:rsidRPr="00737C49">
        <w:rPr>
          <w:rFonts w:cs="Arial"/>
        </w:rPr>
        <w:t xml:space="preserve"> As the second step, the victim UE can perform a beam sweeping procedure along with the beam pairing in step 1, that is the beam sweeping with the gNB in the existence of the CLI. As such, the victim UE can find the most and least favo</w:t>
      </w:r>
      <w:r w:rsidR="009E6FB1" w:rsidRPr="00737C49">
        <w:rPr>
          <w:rFonts w:cs="Arial"/>
        </w:rPr>
        <w:t>u</w:t>
      </w:r>
      <w:r w:rsidRPr="00737C49">
        <w:rPr>
          <w:rFonts w:cs="Arial"/>
        </w:rPr>
        <w:t>rable beam directions to communicate with the gNB based on the directional CLIs received from the aggressor UE. This may be called an opportunistic beam pairing, as the victim UE finds its best beam to communicate with the gNB based on the beams causing CLI from the aggressor UE. As the result of this step, the gNB can choose the best beam to communicate with the UE, even in the existence of the directional CLI.</w:t>
      </w:r>
    </w:p>
    <w:p w14:paraId="34D487ED" w14:textId="5537DC21" w:rsidR="000D61EA" w:rsidRPr="00737C49" w:rsidRDefault="000D61EA" w:rsidP="000D61EA">
      <w:pPr>
        <w:rPr>
          <w:rFonts w:cs="Arial"/>
          <w:i/>
          <w:iCs/>
        </w:rPr>
      </w:pPr>
      <w:r w:rsidRPr="00737C49">
        <w:rPr>
          <w:rFonts w:cs="Arial"/>
          <w:b/>
          <w:bCs/>
          <w:i/>
          <w:iCs/>
        </w:rPr>
        <w:t xml:space="preserve">Observation </w:t>
      </w:r>
      <w:r w:rsidR="006B2A0E">
        <w:rPr>
          <w:rFonts w:cs="Arial"/>
          <w:b/>
          <w:bCs/>
          <w:i/>
          <w:iCs/>
        </w:rPr>
        <w:t>8</w:t>
      </w:r>
      <w:r w:rsidRPr="00737C49">
        <w:rPr>
          <w:rFonts w:cs="Arial"/>
          <w:b/>
          <w:bCs/>
          <w:i/>
          <w:iCs/>
        </w:rPr>
        <w:t>.</w:t>
      </w:r>
      <w:r w:rsidRPr="00737C49">
        <w:rPr>
          <w:rFonts w:cs="Arial"/>
          <w:i/>
          <w:iCs/>
        </w:rPr>
        <w:t xml:space="preserve"> In spatial domain coordination, there are two aspects to be considered: </w:t>
      </w:r>
    </w:p>
    <w:p w14:paraId="586F614B" w14:textId="77777777" w:rsidR="000D61EA" w:rsidRPr="00737C49" w:rsidRDefault="000D61EA" w:rsidP="000D61EA">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Pr="00737C49" w:rsidRDefault="000D61EA" w:rsidP="000D61EA">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10C8F078" w14:textId="1443C26B" w:rsidR="000D61EA" w:rsidRPr="00737C49" w:rsidRDefault="000D61EA" w:rsidP="000D61EA">
      <w:pPr>
        <w:rPr>
          <w:rFonts w:cs="Arial"/>
          <w:i/>
          <w:iCs/>
        </w:rPr>
      </w:pPr>
      <w:r w:rsidRPr="00737C49">
        <w:rPr>
          <w:rFonts w:cs="Arial"/>
          <w:b/>
          <w:bCs/>
          <w:i/>
          <w:iCs/>
        </w:rPr>
        <w:t xml:space="preserve">Proposal </w:t>
      </w:r>
      <w:r w:rsidR="006B2A0E">
        <w:rPr>
          <w:rFonts w:cs="Arial"/>
          <w:b/>
          <w:bCs/>
          <w:i/>
          <w:iCs/>
        </w:rPr>
        <w:t>8</w:t>
      </w:r>
      <w:r w:rsidRPr="00737C49">
        <w:rPr>
          <w:rFonts w:cs="Arial"/>
          <w:b/>
          <w:bCs/>
          <w:i/>
          <w:iCs/>
        </w:rPr>
        <w:t>.</w:t>
      </w:r>
      <w:r w:rsidRPr="00737C49">
        <w:rPr>
          <w:rFonts w:cs="Arial"/>
          <w:i/>
          <w:iCs/>
        </w:rPr>
        <w:t xml:space="preserve"> Consider preventive aspects in spatial domain coordination by determining the most and least favourable beam pairings between the victim and aggressor UEs.</w:t>
      </w:r>
    </w:p>
    <w:p w14:paraId="0F9592D5" w14:textId="53AD2D5C" w:rsidR="000D61EA" w:rsidRPr="00737C49" w:rsidRDefault="000D61EA" w:rsidP="000D61EA">
      <w:pPr>
        <w:rPr>
          <w:rFonts w:cs="Arial"/>
          <w:i/>
          <w:iCs/>
        </w:rPr>
      </w:pPr>
      <w:r w:rsidRPr="00737C49">
        <w:rPr>
          <w:rFonts w:cs="Arial"/>
          <w:b/>
          <w:bCs/>
          <w:i/>
          <w:iCs/>
        </w:rPr>
        <w:t xml:space="preserve">Proposal </w:t>
      </w:r>
      <w:r w:rsidR="006B2A0E">
        <w:rPr>
          <w:rFonts w:cs="Arial"/>
          <w:b/>
          <w:bCs/>
          <w:i/>
          <w:iCs/>
        </w:rPr>
        <w:t>9</w:t>
      </w:r>
      <w:r w:rsidRPr="00737C49">
        <w:rPr>
          <w:rFonts w:cs="Arial"/>
          <w:b/>
          <w:bCs/>
          <w:i/>
          <w:iCs/>
        </w:rPr>
        <w:t>.</w:t>
      </w:r>
      <w:r w:rsidRPr="00737C49">
        <w:rPr>
          <w:rFonts w:cs="Arial"/>
          <w:i/>
          <w:iCs/>
        </w:rPr>
        <w:t xml:space="preserve"> Consider CLI mitigation aspects in spatial domain coordination by determining beam pairing between victim UE and gNB based on directional CLI.</w:t>
      </w:r>
    </w:p>
    <w:p w14:paraId="782E9F09" w14:textId="05307D9F" w:rsidR="000D61EA" w:rsidRPr="00E60C4E" w:rsidRDefault="000D61EA" w:rsidP="000D61EA">
      <w:pPr>
        <w:pStyle w:val="Heading4"/>
        <w:rPr>
          <w:b/>
          <w:bCs/>
        </w:rPr>
      </w:pPr>
      <w:r w:rsidRPr="00E60C4E">
        <w:rPr>
          <w:b/>
          <w:bCs/>
        </w:rPr>
        <w:t xml:space="preserve">UL </w:t>
      </w:r>
      <w:r w:rsidR="00151BB9" w:rsidRPr="00E60C4E">
        <w:rPr>
          <w:b/>
          <w:bCs/>
        </w:rPr>
        <w:t xml:space="preserve">directional </w:t>
      </w:r>
      <w:r w:rsidRPr="00E60C4E">
        <w:rPr>
          <w:b/>
          <w:bCs/>
        </w:rPr>
        <w:t xml:space="preserve">beam </w:t>
      </w:r>
      <w:r w:rsidR="00151BB9" w:rsidRPr="00E60C4E">
        <w:rPr>
          <w:b/>
          <w:bCs/>
        </w:rPr>
        <w:t xml:space="preserve">coordination </w:t>
      </w:r>
      <w:r w:rsidRPr="00E60C4E">
        <w:rPr>
          <w:b/>
          <w:bCs/>
        </w:rPr>
        <w:t>at the aggressor UE</w:t>
      </w:r>
    </w:p>
    <w:p w14:paraId="2F981C2C" w14:textId="284ACC2B" w:rsidR="000D61EA" w:rsidRPr="00737C49" w:rsidRDefault="000D61EA" w:rsidP="000D61EA">
      <w:pPr>
        <w:rPr>
          <w:rFonts w:cs="Arial"/>
        </w:rPr>
      </w:pPr>
      <w:r w:rsidRPr="00737C49">
        <w:rPr>
          <w:rFonts w:cs="Arial"/>
        </w:rPr>
        <w:t xml:space="preserve">Considering the methods </w:t>
      </w:r>
      <w:r w:rsidR="00344989" w:rsidRPr="00737C49">
        <w:rPr>
          <w:rFonts w:cs="Arial"/>
        </w:rPr>
        <w:t xml:space="preserve">in previous section </w:t>
      </w:r>
      <w:r w:rsidRPr="00737C49">
        <w:rPr>
          <w:rFonts w:cs="Arial"/>
        </w:rPr>
        <w:t>on directional CLI measurement, an aggressor UE could determine the UL beam directions that could cause CLI on other (nearby) UEs. 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gNB or UE for UL transmission from the aggressor UE. As such, the beam restriction could result in lower performance in UL transmission as the aggressor UE now has to transmit UL based on a suboptimal UL beam direction.</w:t>
      </w:r>
    </w:p>
    <w:p w14:paraId="797DA038" w14:textId="77777777" w:rsidR="000D61EA" w:rsidRPr="00737C49" w:rsidRDefault="000D61EA" w:rsidP="000D61EA">
      <w:pPr>
        <w:rPr>
          <w:rFonts w:cs="Arial"/>
        </w:rPr>
      </w:pPr>
      <w:r w:rsidRPr="00737C49">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07FED3E9" w:rsidR="000D61EA" w:rsidRPr="00737C49" w:rsidRDefault="000D61EA" w:rsidP="000D61EA">
      <w:pPr>
        <w:rPr>
          <w:rFonts w:cs="Arial"/>
          <w:i/>
          <w:iCs/>
        </w:rPr>
      </w:pPr>
      <w:r w:rsidRPr="00737C49">
        <w:rPr>
          <w:rFonts w:cs="Arial"/>
          <w:b/>
          <w:bCs/>
          <w:i/>
          <w:iCs/>
        </w:rPr>
        <w:t xml:space="preserve">Observation </w:t>
      </w:r>
      <w:r w:rsidR="006B2A0E">
        <w:rPr>
          <w:rFonts w:cs="Arial"/>
          <w:b/>
          <w:bCs/>
          <w:i/>
          <w:iCs/>
        </w:rPr>
        <w:t>9</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2BCE80C0" w:rsidR="000D61EA" w:rsidRPr="00737C49" w:rsidRDefault="000D61EA" w:rsidP="000D61EA">
      <w:pPr>
        <w:rPr>
          <w:rFonts w:cs="Arial"/>
          <w:i/>
          <w:iCs/>
        </w:rPr>
      </w:pPr>
      <w:r w:rsidRPr="00737C49">
        <w:rPr>
          <w:rFonts w:cs="Arial"/>
          <w:b/>
          <w:bCs/>
          <w:i/>
          <w:iCs/>
        </w:rPr>
        <w:t xml:space="preserve">Observation </w:t>
      </w:r>
      <w:r w:rsidR="006B2A0E">
        <w:rPr>
          <w:rFonts w:cs="Arial"/>
          <w:b/>
          <w:bCs/>
          <w:i/>
          <w:iCs/>
        </w:rPr>
        <w:t>10</w:t>
      </w:r>
      <w:r w:rsidRPr="00737C49">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45526A79" w:rsidR="000D61EA" w:rsidRPr="00737C49" w:rsidRDefault="000D61EA" w:rsidP="000D61EA">
      <w:pPr>
        <w:rPr>
          <w:rFonts w:cs="Arial"/>
          <w:i/>
          <w:iCs/>
        </w:rPr>
      </w:pPr>
      <w:r w:rsidRPr="00737C49">
        <w:rPr>
          <w:rFonts w:cs="Arial"/>
          <w:b/>
          <w:bCs/>
          <w:i/>
          <w:iCs/>
        </w:rPr>
        <w:lastRenderedPageBreak/>
        <w:t xml:space="preserve">Proposal </w:t>
      </w:r>
      <w:r w:rsidR="006B2A0E">
        <w:rPr>
          <w:rFonts w:cs="Arial"/>
          <w:b/>
          <w:bCs/>
          <w:i/>
          <w:iCs/>
        </w:rPr>
        <w:t>10</w:t>
      </w:r>
      <w:r w:rsidRPr="00737C49">
        <w:rPr>
          <w:rFonts w:cs="Arial"/>
          <w:b/>
          <w:bCs/>
          <w:i/>
          <w:iCs/>
        </w:rPr>
        <w:t>.</w:t>
      </w:r>
      <w:r w:rsidRPr="00737C49">
        <w:rPr>
          <w:rFonts w:cs="Arial"/>
          <w:i/>
          <w:iCs/>
        </w:rPr>
        <w:t xml:space="preserve"> </w:t>
      </w:r>
      <w:r w:rsidR="00A11271" w:rsidRPr="00737C49">
        <w:rPr>
          <w:rFonts w:cs="Arial"/>
          <w:i/>
          <w:iCs/>
        </w:rPr>
        <w:t>Consider</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76E9CC8C" w14:textId="77777777" w:rsidR="000D61EA" w:rsidRPr="00737C49" w:rsidRDefault="000D61EA" w:rsidP="000D61EA">
      <w:pPr>
        <w:rPr>
          <w:rFonts w:cs="Arial"/>
        </w:rPr>
      </w:pPr>
      <w:r w:rsidRPr="00737C49">
        <w:rPr>
          <w:rFonts w:cs="Arial"/>
        </w:rPr>
        <w:t xml:space="preserve">The aggressor UE can be configured with a candidate UL beam direction that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Pr="00376F69" w:rsidRDefault="000D61EA" w:rsidP="00FA1DCC">
      <w:pPr>
        <w:rPr>
          <w:rFonts w:cs="Arial"/>
          <w:iCs/>
        </w:rPr>
      </w:pPr>
      <w:r w:rsidRPr="00737C49">
        <w:rPr>
          <w:rFonts w:cs="Arial"/>
        </w:rPr>
        <w:t>The aggressor UE can receive configurations on the victim UEs</w:t>
      </w:r>
      <w:r w:rsidRPr="00376F69">
        <w:rPr>
          <w:rFonts w:cs="Arial"/>
        </w:rPr>
        <w:t xml:space="preserve"> that are scheduled for DL receptions that coincide with the configured UL transmission occasions. The aggressor UE can receive the indications on the scheduled DL transmissions from gNB based on a list of corresponding DL reference signals or TCI-states, where the DL beam directions correspond to or </w:t>
      </w:r>
      <w:r w:rsidR="00376F69">
        <w:rPr>
          <w:rFonts w:cs="Arial"/>
        </w:rPr>
        <w:t>are</w:t>
      </w:r>
      <w:r w:rsidRPr="00376F69">
        <w:rPr>
          <w:rFonts w:cs="Arial"/>
        </w:rPr>
        <w:t xml:space="preserve"> QCL-ed with the indicated reference signals or TCI-states. Alternatively, the aggressor UE can receive the indications on the scheduled DL transmissions from gNB based on a list of corresponding SRIs, where the indicated SRIs imply the victim UEs that are scheduled for DL reception. </w:t>
      </w:r>
      <w:r w:rsidR="00FA1DCC" w:rsidRPr="00376F69">
        <w:rPr>
          <w:rFonts w:cs="Arial"/>
          <w:iCs/>
        </w:rPr>
        <w:t xml:space="preserve"> </w:t>
      </w:r>
    </w:p>
    <w:p w14:paraId="213312BF" w14:textId="77777777" w:rsidR="00287F21" w:rsidRPr="00745289" w:rsidRDefault="00287F21" w:rsidP="00287F21">
      <w:pPr>
        <w:pStyle w:val="Heading4"/>
        <w:rPr>
          <w:b/>
          <w:bCs/>
        </w:rPr>
      </w:pPr>
      <w:r w:rsidRPr="00745289">
        <w:rPr>
          <w:b/>
          <w:bCs/>
        </w:rPr>
        <w:t>CLI mitigation via monitoring beams</w:t>
      </w:r>
    </w:p>
    <w:p w14:paraId="3F62E448" w14:textId="77777777" w:rsidR="00287F21" w:rsidRPr="00376F69" w:rsidRDefault="00287F21" w:rsidP="00287F21">
      <w:pPr>
        <w:rPr>
          <w:rFonts w:cs="Arial"/>
        </w:rPr>
      </w:pPr>
      <w:r w:rsidRPr="00376F69">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376F69">
        <w:rPr>
          <w:rFonts w:cs="Arial"/>
        </w:rPr>
        <w:t>subband</w:t>
      </w:r>
      <w:proofErr w:type="spellEnd"/>
      <w:r w:rsidRPr="00376F69">
        <w:rPr>
          <w:rFonts w:cs="Arial"/>
        </w:rPr>
        <w:t xml:space="preserve">-wise, depending on </w:t>
      </w:r>
      <w:proofErr w:type="spellStart"/>
      <w:r w:rsidRPr="00376F69">
        <w:rPr>
          <w:rFonts w:cs="Arial"/>
        </w:rPr>
        <w:t>gNB’s</w:t>
      </w:r>
      <w:proofErr w:type="spellEnd"/>
      <w:r w:rsidRPr="00376F69">
        <w:rPr>
          <w:rFonts w:cs="Arial"/>
        </w:rPr>
        <w:t xml:space="preserve"> configuration, and those can be used for </w:t>
      </w:r>
      <w:proofErr w:type="spellStart"/>
      <w:r w:rsidRPr="00376F69">
        <w:rPr>
          <w:rFonts w:cs="Arial"/>
        </w:rPr>
        <w:t>gNB’s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4FDC6F27" w14:textId="00179CFB" w:rsidR="00287F21" w:rsidRPr="00376F69" w:rsidRDefault="00287F21" w:rsidP="00287F21">
      <w:pPr>
        <w:rPr>
          <w:rFonts w:cs="Arial"/>
        </w:rPr>
      </w:pPr>
      <w:r w:rsidRPr="00376F69">
        <w:rPr>
          <w:rFonts w:cs="Arial"/>
        </w:rPr>
        <w:t xml:space="preserve">A CLI due to a signal transmitted by other (aggressor) UE can be present and severely degrade a reception performance of a DL signal </w:t>
      </w:r>
      <w:r w:rsidR="00AF05BD">
        <w:rPr>
          <w:rFonts w:cs="Arial"/>
        </w:rPr>
        <w:t xml:space="preserve">scheduled </w:t>
      </w:r>
      <w:r w:rsidRPr="00376F69">
        <w:rPr>
          <w:rFonts w:cs="Arial"/>
        </w:rPr>
        <w:t xml:space="preserve">by </w:t>
      </w:r>
      <w:r w:rsidR="00AF05BD">
        <w:rPr>
          <w:rFonts w:cs="Arial"/>
        </w:rPr>
        <w:t>a</w:t>
      </w:r>
      <w:r w:rsidRPr="00376F69">
        <w:rPr>
          <w:rFonts w:cs="Arial"/>
        </w:rPr>
        <w:t xml:space="preserve"> grant at </w:t>
      </w:r>
      <w:r w:rsidR="00AF05BD">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sidR="00AF05BD">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56A11291" w14:textId="4A2D7AE4" w:rsidR="00287F21" w:rsidRPr="00376F69" w:rsidRDefault="00287F21" w:rsidP="00287F21">
      <w:pPr>
        <w:rPr>
          <w:rFonts w:cs="Arial"/>
        </w:rPr>
      </w:pPr>
      <w:r w:rsidRPr="00376F69">
        <w:rPr>
          <w:rFonts w:cs="Arial"/>
        </w:rPr>
        <w:t xml:space="preserve">Since such a UE-to-UE CLI can happen unexpectedly, it is beneficial to consider a conditional CLI handling behaviour based on monitoring the beams at the (victim) UE side, where the monitoring can be conducted per subband which can be configured to the </w:t>
      </w:r>
      <w:r w:rsidR="00AF05BD">
        <w:rPr>
          <w:rFonts w:cs="Arial"/>
        </w:rPr>
        <w:t xml:space="preserve">victim </w:t>
      </w:r>
      <w:r w:rsidRPr="00376F69">
        <w:rPr>
          <w:rFonts w:cs="Arial"/>
        </w:rPr>
        <w:t xml:space="preserve">UE as performing subband-wise CLI measurement and reporting. Then, the victim UE can report the subband-wise CLI monitoring results, which can be used at the gNB to determine whether the assigned DL/UL resource to the </w:t>
      </w:r>
      <w:r w:rsidR="00AF05BD">
        <w:rPr>
          <w:rFonts w:cs="Arial"/>
        </w:rPr>
        <w:t xml:space="preserve">victim </w:t>
      </w:r>
      <w:r w:rsidRPr="00376F69">
        <w:rPr>
          <w:rFonts w:cs="Arial"/>
        </w:rPr>
        <w:t xml:space="preserve">UE should be changed to a different subband to avoid the CLI on a subband. The conditional </w:t>
      </w:r>
      <w:proofErr w:type="spellStart"/>
      <w:r w:rsidRPr="00376F69">
        <w:rPr>
          <w:rFonts w:cs="Arial"/>
        </w:rPr>
        <w:t>behavior</w:t>
      </w:r>
      <w:proofErr w:type="spellEnd"/>
      <w:r w:rsidRPr="00376F69">
        <w:rPr>
          <w:rFonts w:cs="Arial"/>
        </w:rPr>
        <w:t xml:space="preserve"> on CLI monitoring done at the victim UE </w:t>
      </w:r>
      <w:r w:rsidR="00AF05BD">
        <w:rPr>
          <w:rFonts w:cs="Arial"/>
        </w:rPr>
        <w:t xml:space="preserve">could </w:t>
      </w:r>
      <w:r w:rsidRPr="00376F69">
        <w:rPr>
          <w:rFonts w:cs="Arial"/>
        </w:rPr>
        <w:t>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C5237FD" w14:textId="0F576FEF" w:rsidR="00287F21" w:rsidRPr="00376F69" w:rsidRDefault="00287F21" w:rsidP="00287F21">
      <w:pPr>
        <w:rPr>
          <w:rFonts w:cs="Arial"/>
          <w:i/>
          <w:iCs/>
        </w:rPr>
      </w:pPr>
      <w:r w:rsidRPr="00376F69">
        <w:rPr>
          <w:rFonts w:cs="Arial"/>
          <w:b/>
          <w:bCs/>
          <w:i/>
          <w:iCs/>
        </w:rPr>
        <w:t xml:space="preserve">Observation </w:t>
      </w:r>
      <w:r w:rsidR="006B2A0E" w:rsidRPr="00376F69">
        <w:rPr>
          <w:rFonts w:cs="Arial"/>
          <w:b/>
          <w:bCs/>
          <w:i/>
          <w:iCs/>
        </w:rPr>
        <w:t>1</w:t>
      </w:r>
      <w:r w:rsidR="006B2A0E">
        <w:rPr>
          <w:rFonts w:cs="Arial"/>
          <w:b/>
          <w:bCs/>
          <w:i/>
          <w:iCs/>
        </w:rPr>
        <w:t>1</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793AD3A7" w14:textId="4FA1A4F1" w:rsidR="00287F21" w:rsidRPr="00376F69" w:rsidRDefault="00287F21" w:rsidP="00287F21">
      <w:pPr>
        <w:rPr>
          <w:rFonts w:cs="Arial"/>
          <w:i/>
        </w:rPr>
      </w:pPr>
      <w:r w:rsidRPr="00376F69">
        <w:rPr>
          <w:rFonts w:cs="Arial"/>
          <w:b/>
          <w:bCs/>
          <w:i/>
        </w:rPr>
        <w:t xml:space="preserve">Proposal </w:t>
      </w:r>
      <w:r w:rsidR="006B2A0E" w:rsidRPr="00376F69">
        <w:rPr>
          <w:rFonts w:cs="Arial"/>
          <w:b/>
          <w:bCs/>
          <w:i/>
        </w:rPr>
        <w:t>1</w:t>
      </w:r>
      <w:r w:rsidR="006B2A0E">
        <w:rPr>
          <w:rFonts w:cs="Arial"/>
          <w:b/>
          <w:bCs/>
          <w:i/>
        </w:rPr>
        <w:t>1</w:t>
      </w:r>
      <w:r w:rsidRPr="00376F69">
        <w:rPr>
          <w:rFonts w:cs="Arial"/>
          <w:b/>
          <w:bCs/>
          <w:i/>
        </w:rPr>
        <w:t>.</w:t>
      </w:r>
      <w:r w:rsidRPr="00376F69">
        <w:rPr>
          <w:rFonts w:cs="Arial"/>
          <w:i/>
        </w:rPr>
        <w:t xml:space="preserve"> </w:t>
      </w:r>
      <w:r w:rsidR="00AF05BD">
        <w:rPr>
          <w:rFonts w:cs="Arial"/>
          <w:i/>
        </w:rPr>
        <w:t>Consider</w:t>
      </w:r>
      <w:r w:rsidRPr="00376F69">
        <w:rPr>
          <w:rFonts w:cs="Arial"/>
          <w:i/>
        </w:rPr>
        <w:t xml:space="preserve">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22330BB2" w14:textId="0AABAC66" w:rsidR="00287F21" w:rsidRPr="00376F69" w:rsidRDefault="00287F21" w:rsidP="00287F21">
      <w:pPr>
        <w:rPr>
          <w:rFonts w:cs="Arial"/>
          <w:iCs/>
        </w:rPr>
      </w:pPr>
      <w:r w:rsidRPr="00376F69">
        <w:rPr>
          <w:rFonts w:cs="Arial"/>
          <w:iCs/>
        </w:rPr>
        <w:t xml:space="preserve">Moreover, a potential aggressor UE (UE #1 in Figure </w:t>
      </w:r>
      <w:r w:rsidR="00AF05BD">
        <w:rPr>
          <w:rFonts w:cs="Arial"/>
          <w:iCs/>
        </w:rPr>
        <w:t>4</w:t>
      </w:r>
      <w:r w:rsidRPr="00376F69">
        <w:rPr>
          <w:rFonts w:cs="Arial"/>
          <w:iCs/>
        </w:rPr>
        <w:t xml:space="preserve">) that has measured UE-to-UE CLI with a potential victim UE (e.g., UE#2 in Figure </w:t>
      </w:r>
      <w:r w:rsidR="00AF05BD">
        <w:rPr>
          <w:rFonts w:cs="Arial"/>
          <w:iCs/>
        </w:rPr>
        <w:t>4</w:t>
      </w:r>
      <w:r w:rsidRPr="00376F69">
        <w:rPr>
          <w:rFonts w:cs="Arial"/>
          <w:iCs/>
        </w:rPr>
        <w:t xml:space="preserve">)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w:t>
      </w:r>
      <w:r w:rsidR="00AF05BD">
        <w:rPr>
          <w:rFonts w:cs="Arial"/>
          <w:iCs/>
        </w:rPr>
        <w:t>4</w:t>
      </w:r>
      <w:r w:rsidRPr="00376F69">
        <w:rPr>
          <w:rFonts w:cs="Arial"/>
          <w:iCs/>
        </w:rPr>
        <w:t xml:space="preserve">) to be used in such cases where UL transmission in the first UL beam direction (blue beam in Figure </w:t>
      </w:r>
      <w:r w:rsidR="00AF05BD">
        <w:rPr>
          <w:rFonts w:cs="Arial"/>
          <w:iCs/>
        </w:rPr>
        <w:t>4</w:t>
      </w:r>
      <w:r w:rsidRPr="00376F69">
        <w:rPr>
          <w:rFonts w:cs="Arial"/>
          <w:iCs/>
        </w:rPr>
        <w:t>) could cause CLI on the victim UE.</w:t>
      </w:r>
    </w:p>
    <w:p w14:paraId="1B547698" w14:textId="44917B6B" w:rsidR="00287F21" w:rsidRPr="00376F69" w:rsidRDefault="00287F21" w:rsidP="00287F21">
      <w:pPr>
        <w:rPr>
          <w:rFonts w:cs="Arial"/>
          <w:iCs/>
        </w:rPr>
      </w:pPr>
      <w:r w:rsidRPr="00376F69">
        <w:rPr>
          <w:rFonts w:cs="Arial"/>
          <w:iCs/>
        </w:rPr>
        <w:t xml:space="preserve">On the other hand, if UE#2 is not configured for DL, the UL transmission from UE#1 could be accomplished based on the first UL beam direction (blue beam in Figure </w:t>
      </w:r>
      <w:r w:rsidR="00AF05BD">
        <w:rPr>
          <w:rFonts w:cs="Arial"/>
          <w:iCs/>
        </w:rPr>
        <w:t>4</w:t>
      </w:r>
      <w:r w:rsidRPr="00376F69">
        <w:rPr>
          <w:rFonts w:cs="Arial"/>
          <w:iCs/>
        </w:rPr>
        <w:t>).</w:t>
      </w:r>
    </w:p>
    <w:p w14:paraId="6161AA0D" w14:textId="77777777" w:rsidR="00F37787" w:rsidRPr="00376F69" w:rsidRDefault="00F37787" w:rsidP="00F37787">
      <w:pPr>
        <w:spacing w:after="0"/>
        <w:jc w:val="center"/>
      </w:pPr>
      <w:r w:rsidRPr="00376F69">
        <w:rPr>
          <w:noProof/>
        </w:rPr>
        <w:lastRenderedPageBreak/>
        <w:drawing>
          <wp:inline distT="0" distB="0" distL="0" distR="0" wp14:anchorId="09A188FA" wp14:editId="151099F1">
            <wp:extent cx="3141125" cy="2174007"/>
            <wp:effectExtent l="0" t="0" r="0" b="0"/>
            <wp:docPr id="1" name="Picture 1"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7AC59993" w14:textId="77777777" w:rsidR="00F37787" w:rsidRDefault="00F37787" w:rsidP="00F37787">
      <w:pPr>
        <w:spacing w:after="0"/>
        <w:jc w:val="center"/>
      </w:pPr>
      <w:r w:rsidRPr="00376F69">
        <w:t xml:space="preserve">Figure </w:t>
      </w:r>
      <w:r>
        <w:t>4</w:t>
      </w:r>
      <w:r w:rsidRPr="00376F69">
        <w:t>. UL beam configuration in aggressor UE</w:t>
      </w:r>
    </w:p>
    <w:p w14:paraId="2E9BB765" w14:textId="77777777" w:rsidR="00F37787" w:rsidRDefault="00F37787" w:rsidP="00F37787">
      <w:pPr>
        <w:spacing w:after="0"/>
        <w:jc w:val="center"/>
      </w:pPr>
    </w:p>
    <w:p w14:paraId="12567146" w14:textId="52CACBA3" w:rsidR="00287F21" w:rsidRPr="00376F69" w:rsidRDefault="00287F21" w:rsidP="00287F21">
      <w:pPr>
        <w:rPr>
          <w:rFonts w:cs="Arial"/>
          <w:i/>
          <w:iCs/>
        </w:rPr>
      </w:pPr>
      <w:r w:rsidRPr="00376F69">
        <w:rPr>
          <w:rFonts w:cs="Arial"/>
          <w:b/>
          <w:bCs/>
          <w:i/>
          <w:iCs/>
        </w:rPr>
        <w:t xml:space="preserve">Observation </w:t>
      </w:r>
      <w:r w:rsidR="006B2A0E">
        <w:rPr>
          <w:rFonts w:cs="Arial"/>
          <w:b/>
          <w:bCs/>
          <w:i/>
          <w:iCs/>
        </w:rPr>
        <w:t>12</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751E60A6" w14:textId="3F813B0F" w:rsidR="00817DAA" w:rsidRPr="00AF05BD" w:rsidRDefault="00287F21" w:rsidP="00AF05BD">
      <w:pPr>
        <w:rPr>
          <w:rFonts w:cs="Arial"/>
          <w:i/>
        </w:rPr>
      </w:pPr>
      <w:r w:rsidRPr="00376F69">
        <w:rPr>
          <w:rFonts w:cs="Arial"/>
          <w:b/>
          <w:bCs/>
          <w:i/>
        </w:rPr>
        <w:t xml:space="preserve">Proposal </w:t>
      </w:r>
      <w:r w:rsidR="006B2A0E">
        <w:rPr>
          <w:rFonts w:cs="Arial"/>
          <w:b/>
          <w:bCs/>
          <w:i/>
        </w:rPr>
        <w:t>12</w:t>
      </w:r>
      <w:r w:rsidRPr="00376F69">
        <w:rPr>
          <w:rFonts w:cs="Arial"/>
          <w:b/>
          <w:bCs/>
          <w:i/>
        </w:rPr>
        <w:t>.</w:t>
      </w:r>
      <w:r w:rsidRPr="00376F69">
        <w:rPr>
          <w:rFonts w:cs="Arial"/>
          <w:i/>
        </w:rPr>
        <w:t xml:space="preserve"> </w:t>
      </w:r>
      <w:r w:rsidR="00AF05BD">
        <w:rPr>
          <w:rFonts w:cs="Arial"/>
          <w:i/>
        </w:rPr>
        <w:t>Consider</w:t>
      </w:r>
      <w:r w:rsidRPr="00376F69">
        <w:rPr>
          <w:rFonts w:cs="Arial"/>
          <w:i/>
        </w:rPr>
        <w:t xml:space="preserve"> CLI mitigation techniques based on configuring a second candidate UL beam direction at the aggressor UE to be used in case the UL transmission based on the first UL beam direction could cause CLI to other UEs.</w:t>
      </w:r>
    </w:p>
    <w:p w14:paraId="0381CB1F" w14:textId="62498425" w:rsidR="00E01510" w:rsidRPr="00F37787" w:rsidRDefault="00E477AD" w:rsidP="000D449D">
      <w:pPr>
        <w:pStyle w:val="Heading2"/>
        <w:rPr>
          <w:sz w:val="28"/>
          <w:szCs w:val="28"/>
        </w:rPr>
      </w:pPr>
      <w:r w:rsidRPr="00F37787">
        <w:rPr>
          <w:sz w:val="28"/>
          <w:szCs w:val="28"/>
        </w:rPr>
        <w:t>gNB-to-gNB CLI Handling</w:t>
      </w:r>
    </w:p>
    <w:p w14:paraId="0DF53DA9" w14:textId="07EDEA9A" w:rsidR="000D61EA" w:rsidRPr="00376F69" w:rsidRDefault="00AF05BD" w:rsidP="000D61EA">
      <w:r w:rsidRPr="00376F69">
        <w:t xml:space="preserve">In </w:t>
      </w:r>
      <w:r>
        <w:t>study phase for SBFD frameworks</w:t>
      </w:r>
      <w:r w:rsidRPr="00376F69">
        <w:t xml:space="preserve"> </w:t>
      </w:r>
      <w:r w:rsidR="000D61EA" w:rsidRPr="00376F69">
        <w:t xml:space="preserve">it was agreed </w:t>
      </w:r>
      <w:r w:rsidRPr="00E57EE6">
        <w:t xml:space="preserve">and captured in TR </w:t>
      </w:r>
      <w:r w:rsidR="000D61EA" w:rsidRPr="00E57EE6">
        <w:t xml:space="preserve">to consider </w:t>
      </w:r>
      <w:r w:rsidR="00E57EE6" w:rsidRPr="00E57EE6">
        <w:t>spatial domain coordination as one of the gNB-to-gNB CLI mitigation schemes.</w:t>
      </w:r>
      <w:r w:rsidR="00955BC5">
        <w:t xml:space="preserve"> As part of enhancements</w:t>
      </w:r>
      <w:r w:rsidR="00745289">
        <w:t>,</w:t>
      </w:r>
      <w:r w:rsidR="00955BC5">
        <w:t xml:space="preserve"> the </w:t>
      </w:r>
      <w:proofErr w:type="gramStart"/>
      <w:r w:rsidR="000D61EA" w:rsidRPr="00376F69">
        <w:rPr>
          <w:rFonts w:eastAsia="Malgun Gothic" w:cs="Arial"/>
          <w:lang w:eastAsia="ko-KR"/>
        </w:rPr>
        <w:t>benefit</w:t>
      </w:r>
      <w:r w:rsidR="00955BC5">
        <w:rPr>
          <w:rFonts w:eastAsia="Malgun Gothic" w:cs="Arial"/>
          <w:lang w:eastAsia="ko-KR"/>
        </w:rPr>
        <w:t>s</w:t>
      </w:r>
      <w:proofErr w:type="gramEnd"/>
      <w:r w:rsidR="000D61EA" w:rsidRPr="00376F69">
        <w:rPr>
          <w:rFonts w:eastAsia="Malgun Gothic" w:cs="Arial"/>
          <w:lang w:eastAsia="ko-KR"/>
        </w:rPr>
        <w:t xml:space="preserve"> and the procedure</w:t>
      </w:r>
      <w:r w:rsidR="00955BC5">
        <w:rPr>
          <w:rFonts w:eastAsia="Malgun Gothic" w:cs="Arial"/>
          <w:lang w:eastAsia="ko-KR"/>
        </w:rPr>
        <w:t>s</w:t>
      </w:r>
      <w:r w:rsidR="000D61EA" w:rsidRPr="00376F69">
        <w:rPr>
          <w:rFonts w:eastAsia="Malgun Gothic" w:cs="Arial"/>
          <w:lang w:eastAsia="ko-KR"/>
        </w:rPr>
        <w:t xml:space="preserve"> for the exchange of information between the victim and aggressor </w:t>
      </w:r>
      <w:proofErr w:type="spellStart"/>
      <w:r w:rsidR="000D61EA" w:rsidRPr="00376F69">
        <w:rPr>
          <w:rFonts w:eastAsia="Malgun Gothic" w:cs="Arial"/>
          <w:lang w:eastAsia="ko-KR"/>
        </w:rPr>
        <w:t>gNBs</w:t>
      </w:r>
      <w:proofErr w:type="spellEnd"/>
      <w:r w:rsidR="000D61EA" w:rsidRPr="00376F69">
        <w:rPr>
          <w:rFonts w:eastAsia="Malgun Gothic" w:cs="Arial"/>
          <w:lang w:eastAsia="ko-KR"/>
        </w:rPr>
        <w:t xml:space="preserve"> </w:t>
      </w:r>
      <w:r w:rsidR="00955BC5">
        <w:rPr>
          <w:rFonts w:eastAsia="Malgun Gothic" w:cs="Arial"/>
          <w:lang w:eastAsia="ko-KR"/>
        </w:rPr>
        <w:t>can be considered</w:t>
      </w:r>
      <w:r w:rsidR="000D61EA" w:rsidRPr="00376F69">
        <w:rPr>
          <w:rFonts w:eastAsia="Malgun Gothic" w:cs="Arial"/>
          <w:lang w:eastAsia="ko-KR"/>
        </w:rPr>
        <w:t xml:space="preserve">. The information </w:t>
      </w:r>
      <w:r w:rsidR="00955BC5">
        <w:rPr>
          <w:rFonts w:eastAsia="Malgun Gothic" w:cs="Arial"/>
          <w:lang w:eastAsia="ko-KR"/>
        </w:rPr>
        <w:t xml:space="preserve">exchange could </w:t>
      </w:r>
      <w:r w:rsidR="000D61EA" w:rsidRPr="00376F69">
        <w:rPr>
          <w:rFonts w:eastAsia="Malgun Gothic" w:cs="Arial"/>
          <w:lang w:eastAsia="ko-KR"/>
        </w:rPr>
        <w:t xml:space="preserve">at least include the time and frequency of configurations as well as the preferred/non-preferred beams at the aggressor and victim </w:t>
      </w:r>
      <w:proofErr w:type="spellStart"/>
      <w:r w:rsidR="000D61EA" w:rsidRPr="00376F69">
        <w:rPr>
          <w:rFonts w:eastAsia="Malgun Gothic" w:cs="Arial"/>
          <w:lang w:eastAsia="ko-KR"/>
        </w:rPr>
        <w:t>gNBs</w:t>
      </w:r>
      <w:proofErr w:type="spellEnd"/>
      <w:r w:rsidR="000D61EA" w:rsidRPr="00376F69">
        <w:rPr>
          <w:rFonts w:eastAsia="Malgun Gothic" w:cs="Arial"/>
          <w:lang w:eastAsia="ko-KR"/>
        </w:rPr>
        <w:t xml:space="preserve">. </w:t>
      </w:r>
      <w:r w:rsidR="00955BC5">
        <w:rPr>
          <w:rFonts w:eastAsia="Malgun Gothic" w:cs="Arial"/>
          <w:lang w:eastAsia="ko-KR"/>
        </w:rPr>
        <w:t>That is, t</w:t>
      </w:r>
      <w:r w:rsidR="000D61EA" w:rsidRPr="00376F69">
        <w:t xml:space="preserve">he victim gNB measuring the beam-based co-channel CLI from the aggressor gNB and </w:t>
      </w:r>
      <w:r w:rsidR="00955BC5">
        <w:t xml:space="preserve">reporting </w:t>
      </w:r>
      <w:r w:rsidR="000D61EA" w:rsidRPr="00376F69">
        <w:t xml:space="preserve">the measured CLI to the aggressor gNB can mitigate CLI through coordinated scheduling of resources in both victim and aggressor gNB. </w:t>
      </w:r>
    </w:p>
    <w:p w14:paraId="144B27C8" w14:textId="702EE7FD" w:rsidR="000D61EA" w:rsidRPr="00376F69" w:rsidRDefault="000D61EA" w:rsidP="000D61EA">
      <w:r w:rsidRPr="00376F69">
        <w:t xml:space="preserve">The CLI measurement may be based on victim gNB receiving SSBs or NZP CSI-RS resources from the aggressor gNB and measuring the CLI per beam resource or panel at the victim gNB side, </w:t>
      </w:r>
      <w:r w:rsidR="00955BC5">
        <w:t xml:space="preserve">as in </w:t>
      </w:r>
      <w:r w:rsidRPr="00376F69">
        <w:t xml:space="preserve">beam sweeping between the victim and aggressor </w:t>
      </w:r>
      <w:proofErr w:type="spellStart"/>
      <w:r w:rsidRPr="00376F69">
        <w:t>gNBs</w:t>
      </w:r>
      <w:proofErr w:type="spellEnd"/>
      <w:r w:rsidRPr="00376F69">
        <w:t xml:space="preserve">. </w:t>
      </w:r>
      <w:r w:rsidR="00745289">
        <w:t>After</w:t>
      </w:r>
      <w:r w:rsidRPr="00376F69">
        <w:t xml:space="preserve"> beam sweeping and measuring the CLI, the victim gNB can identify the beam pairs that include the beam at the victim gNB and the beam from the aggressor gNB (e.g., based on SSB index or CRI). The victim gNB can determine the beams for which it receive</w:t>
      </w:r>
      <w:r w:rsidR="00955BC5">
        <w:t>d</w:t>
      </w:r>
      <w:r w:rsidRPr="00376F69">
        <w:t xml:space="preserve"> the highest and lowest CLI from the aggressor gNB, per beam from aggressor gNB (e.g., based on SSB index or CRI). The victim gNB can </w:t>
      </w:r>
      <w:r w:rsidR="00955BC5">
        <w:t xml:space="preserve">report </w:t>
      </w:r>
      <w:r w:rsidRPr="00376F69">
        <w:t>information on the beams with the most CLI and the beams with the least CLI to the aggressor gNB, in addition to the information on the measured CLI per reported beam-pair resources.</w:t>
      </w:r>
    </w:p>
    <w:p w14:paraId="2241DDA7" w14:textId="16D6DBCF" w:rsidR="000D61EA" w:rsidRPr="00376F69" w:rsidRDefault="000D61EA" w:rsidP="000D61EA">
      <w:r w:rsidRPr="00376F69">
        <w:t xml:space="preserve">As such, the aggressor gNB </w:t>
      </w:r>
      <w:r w:rsidR="00955BC5">
        <w:t xml:space="preserve">could </w:t>
      </w:r>
      <w:r w:rsidRPr="00376F69">
        <w:t xml:space="preserve">avoid scheduling the beams with the measured CLI higher than a threshold and may use or schedule the DL based on the beams with measured CLI lower than a threshold. Alternatively, the aggressor gNB </w:t>
      </w:r>
      <w:r w:rsidR="00955BC5">
        <w:t>could</w:t>
      </w:r>
      <w:r w:rsidRPr="00376F69">
        <w:t xml:space="preserve"> indicate to the victim gNB the beam resource(s) that it is being used for a DL transmission, where the victim gNB can utilize the information for subsequent scheduling and resource management. For example, the victim gNB can select to avoid the beams that are most affected by the selected beam at the aggressor gNB, and to use the beams that are least affected by the selected beam at the aggressor gNB (e.g., lowe</w:t>
      </w:r>
      <w:r w:rsidR="00955BC5">
        <w:t>r measured</w:t>
      </w:r>
      <w:r w:rsidRPr="00376F69">
        <w:t xml:space="preserve"> CLI).</w:t>
      </w:r>
    </w:p>
    <w:p w14:paraId="53E119C5" w14:textId="4829B756" w:rsidR="000D61EA" w:rsidRPr="00376F69" w:rsidRDefault="000D61EA" w:rsidP="000D61EA">
      <w:pPr>
        <w:rPr>
          <w:i/>
          <w:iCs/>
        </w:rPr>
      </w:pPr>
      <w:r w:rsidRPr="00376F69">
        <w:rPr>
          <w:b/>
          <w:bCs/>
          <w:i/>
          <w:iCs/>
        </w:rPr>
        <w:t xml:space="preserve">Observation </w:t>
      </w:r>
      <w:r w:rsidR="006B2A0E" w:rsidRPr="00376F69">
        <w:rPr>
          <w:b/>
          <w:bCs/>
          <w:i/>
          <w:iCs/>
        </w:rPr>
        <w:t>1</w:t>
      </w:r>
      <w:r w:rsidR="006B2A0E">
        <w:rPr>
          <w:b/>
          <w:bCs/>
          <w:i/>
          <w:iCs/>
        </w:rPr>
        <w:t>3</w:t>
      </w:r>
      <w:r w:rsidRPr="00376F69">
        <w:rPr>
          <w:i/>
          <w:iCs/>
        </w:rPr>
        <w:t xml:space="preserve">. The gNB-to-gNB co-channel CLI mitigation can be based on spatial domain coordination, where the CLI measurement can be based on beam sweeping at both victim and aggressor </w:t>
      </w:r>
      <w:proofErr w:type="spellStart"/>
      <w:r w:rsidRPr="00376F69">
        <w:rPr>
          <w:i/>
          <w:iCs/>
        </w:rPr>
        <w:t>gNBs</w:t>
      </w:r>
      <w:proofErr w:type="spellEnd"/>
      <w:r w:rsidRPr="00376F69">
        <w:rPr>
          <w:i/>
          <w:iCs/>
        </w:rPr>
        <w:t>.</w:t>
      </w:r>
    </w:p>
    <w:p w14:paraId="7DA68D0E" w14:textId="3B0AD993" w:rsidR="000D61EA" w:rsidRPr="00376F69" w:rsidRDefault="000D61EA" w:rsidP="000D61EA">
      <w:pPr>
        <w:rPr>
          <w:i/>
          <w:iCs/>
        </w:rPr>
      </w:pPr>
      <w:r w:rsidRPr="00376F69">
        <w:rPr>
          <w:b/>
          <w:bCs/>
          <w:i/>
          <w:iCs/>
        </w:rPr>
        <w:t xml:space="preserve">Proposal </w:t>
      </w:r>
      <w:r w:rsidR="006B2A0E" w:rsidRPr="00376F69">
        <w:rPr>
          <w:b/>
          <w:bCs/>
          <w:i/>
          <w:iCs/>
        </w:rPr>
        <w:t>1</w:t>
      </w:r>
      <w:r w:rsidR="006B2A0E">
        <w:rPr>
          <w:b/>
          <w:bCs/>
          <w:i/>
          <w:iCs/>
        </w:rPr>
        <w:t>3</w:t>
      </w:r>
      <w:r w:rsidRPr="00376F69">
        <w:rPr>
          <w:i/>
          <w:iCs/>
        </w:rPr>
        <w:t xml:space="preserve">. </w:t>
      </w:r>
      <w:r w:rsidR="00955BC5">
        <w:rPr>
          <w:i/>
          <w:iCs/>
        </w:rPr>
        <w:t xml:space="preserve">In </w:t>
      </w:r>
      <w:r w:rsidR="00955BC5" w:rsidRPr="00376F69">
        <w:rPr>
          <w:i/>
          <w:iCs/>
        </w:rPr>
        <w:t>gNB-to-gNB co-channel CLI measurement and mitigation</w:t>
      </w:r>
      <w:r w:rsidR="00955BC5">
        <w:rPr>
          <w:i/>
          <w:iCs/>
        </w:rPr>
        <w:t>, c</w:t>
      </w:r>
      <w:r w:rsidRPr="00376F69">
        <w:rPr>
          <w:i/>
          <w:iCs/>
        </w:rPr>
        <w:t>onsider using spatial domain coordination, where the victim gNB measures beam-swept CLI and sends, to the aggressor gNB, information on the SSB index or the CRI of the aggressor beams with the highest and/or lowest CLI in addition to the measured CLI.</w:t>
      </w:r>
    </w:p>
    <w:p w14:paraId="797E40E7" w14:textId="0CB9B9E9" w:rsidR="000D61EA" w:rsidRPr="00376F69" w:rsidRDefault="000D61EA" w:rsidP="000D61EA">
      <w:r w:rsidRPr="00376F69">
        <w:t xml:space="preserve">In addition to periodic CLI measurement, the victim gNB could also consider some events to trigger CLI measurement and corresponding beam sweeping procedures at the victim and aggressor </w:t>
      </w:r>
      <w:proofErr w:type="spellStart"/>
      <w:r w:rsidRPr="00376F69">
        <w:t>gNBs</w:t>
      </w:r>
      <w:proofErr w:type="spellEnd"/>
      <w:r w:rsidRPr="00376F69">
        <w:t xml:space="preserve">. As an example, a victim gNB could monitor the number of unsuccessful UL transmissions from the UEs that are being served, that is in case the number of UL retransmission requests exceed a limit. </w:t>
      </w:r>
      <w:r w:rsidR="00A11271">
        <w:t xml:space="preserve">Also, the </w:t>
      </w:r>
      <w:r w:rsidRPr="00376F69">
        <w:t xml:space="preserve">victim gNB could determine that while the DL channel is interference-free or at least has a low strength interference, the </w:t>
      </w:r>
      <w:r w:rsidRPr="00376F69">
        <w:lastRenderedPageBreak/>
        <w:t xml:space="preserve">UL channels are facing strong interference. As such, the victim gNB could consider such events to trigger a request for performing gNB-to-gNB CLI measurement, that is for example based on CD and/or NCD-SSBs beam sweeping procedures.  </w:t>
      </w:r>
    </w:p>
    <w:p w14:paraId="7B8CD0A1" w14:textId="4F5B078B" w:rsidR="000D61EA" w:rsidRPr="00376F69" w:rsidRDefault="000D61EA" w:rsidP="000D61EA">
      <w:pPr>
        <w:rPr>
          <w:i/>
          <w:iCs/>
        </w:rPr>
      </w:pPr>
      <w:r w:rsidRPr="00376F69">
        <w:rPr>
          <w:b/>
          <w:bCs/>
          <w:i/>
          <w:iCs/>
        </w:rPr>
        <w:t xml:space="preserve">Observation </w:t>
      </w:r>
      <w:r w:rsidR="006B2A0E">
        <w:rPr>
          <w:b/>
          <w:bCs/>
          <w:i/>
          <w:iCs/>
        </w:rPr>
        <w:t>14</w:t>
      </w:r>
      <w:r w:rsidRPr="00376F69">
        <w:rPr>
          <w:i/>
          <w:iCs/>
        </w:rPr>
        <w:t>. The victim gNB could monitor to detect one or more events to trigger gNB-to-gNB co-channel CLI measurement.</w:t>
      </w:r>
    </w:p>
    <w:p w14:paraId="220D41D8" w14:textId="7B6FE05E" w:rsidR="000D61EA" w:rsidRPr="00D42611" w:rsidRDefault="000D61EA" w:rsidP="000D61EA">
      <w:r w:rsidRPr="00376F69">
        <w:rPr>
          <w:b/>
          <w:bCs/>
          <w:i/>
          <w:iCs/>
        </w:rPr>
        <w:t xml:space="preserve">Proposal </w:t>
      </w:r>
      <w:r w:rsidR="006B2A0E">
        <w:rPr>
          <w:b/>
          <w:bCs/>
          <w:i/>
          <w:iCs/>
        </w:rPr>
        <w:t>14</w:t>
      </w:r>
      <w:r w:rsidRPr="00376F69">
        <w:rPr>
          <w:i/>
          <w:iCs/>
        </w:rPr>
        <w:t xml:space="preserve">. </w:t>
      </w:r>
      <w:r w:rsidR="00955BC5">
        <w:rPr>
          <w:i/>
          <w:iCs/>
        </w:rPr>
        <w:t xml:space="preserve">In </w:t>
      </w:r>
      <w:r w:rsidR="00955BC5" w:rsidRPr="00376F69">
        <w:rPr>
          <w:i/>
          <w:iCs/>
        </w:rPr>
        <w:t>gNB-to-gNB co-channel CLI measurement</w:t>
      </w:r>
      <w:r w:rsidR="00955BC5">
        <w:rPr>
          <w:i/>
          <w:iCs/>
        </w:rPr>
        <w:t>, c</w:t>
      </w:r>
      <w:r w:rsidRPr="00376F69">
        <w:rPr>
          <w:i/>
          <w:iCs/>
        </w:rPr>
        <w:t>onsider defining the events that may trigger the gNB-to-gNB CLI measurement.</w:t>
      </w: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486623EC" w14:textId="77777777" w:rsidR="00E42CF5" w:rsidRPr="00737C49" w:rsidRDefault="00E42CF5" w:rsidP="00E42CF5">
      <w:pPr>
        <w:rPr>
          <w:rFonts w:cs="Arial"/>
          <w:i/>
          <w:iCs/>
        </w:rPr>
      </w:pPr>
      <w:r w:rsidRPr="00737C49">
        <w:rPr>
          <w:rFonts w:cs="Arial"/>
          <w:b/>
          <w:bCs/>
          <w:i/>
          <w:iCs/>
        </w:rPr>
        <w:t xml:space="preserve">Observation 1.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01DC0370" w14:textId="77777777" w:rsidR="00E42CF5" w:rsidRPr="00737C49" w:rsidRDefault="00E42CF5" w:rsidP="00E42CF5">
      <w:pPr>
        <w:pStyle w:val="BodyText"/>
        <w:spacing w:line="240" w:lineRule="auto"/>
        <w:jc w:val="both"/>
        <w:rPr>
          <w:rFonts w:cs="Arial"/>
          <w:i/>
          <w:iCs/>
          <w:sz w:val="20"/>
          <w:szCs w:val="20"/>
        </w:rPr>
      </w:pPr>
      <w:r w:rsidRPr="00737C49">
        <w:rPr>
          <w:rFonts w:cs="Arial"/>
          <w:b/>
          <w:bCs/>
          <w:i/>
          <w:iCs/>
          <w:sz w:val="20"/>
          <w:szCs w:val="20"/>
        </w:rPr>
        <w:t xml:space="preserve">Observation </w:t>
      </w:r>
      <w:r>
        <w:rPr>
          <w:rFonts w:cs="Arial"/>
          <w:b/>
          <w:bCs/>
          <w:i/>
          <w:iCs/>
          <w:sz w:val="20"/>
          <w:szCs w:val="20"/>
        </w:rPr>
        <w:t>2</w:t>
      </w:r>
      <w:r w:rsidRPr="00737C49">
        <w:rPr>
          <w:rFonts w:cs="Arial"/>
          <w:b/>
          <w:bCs/>
          <w:i/>
          <w:iCs/>
          <w:sz w:val="20"/>
          <w:szCs w:val="20"/>
        </w:rPr>
        <w:t xml:space="preserve">. </w:t>
      </w:r>
      <w:r w:rsidRPr="00737C49">
        <w:rPr>
          <w:rFonts w:cs="Arial"/>
          <w:i/>
          <w:iCs/>
          <w:sz w:val="20"/>
          <w:szCs w:val="20"/>
        </w:rPr>
        <w:t>Techniques based on victim UE-initiated CLI reporting based on a configured condition or event could be used to enhance UE-to-UE interference mitigation.</w:t>
      </w:r>
    </w:p>
    <w:p w14:paraId="0CA169EF" w14:textId="77777777" w:rsidR="00E42CF5" w:rsidRPr="00737C49" w:rsidRDefault="00E42CF5" w:rsidP="00E42CF5">
      <w:pPr>
        <w:rPr>
          <w:rFonts w:cs="Arial"/>
          <w:i/>
          <w:iCs/>
        </w:rPr>
      </w:pPr>
      <w:r w:rsidRPr="00737C49">
        <w:rPr>
          <w:rFonts w:cs="Arial"/>
          <w:b/>
          <w:bCs/>
          <w:i/>
          <w:iCs/>
        </w:rPr>
        <w:t xml:space="preserve">Observation </w:t>
      </w:r>
      <w:r>
        <w:rPr>
          <w:rFonts w:cs="Arial"/>
          <w:b/>
          <w:bCs/>
          <w:i/>
          <w:iCs/>
        </w:rPr>
        <w:t>3</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gNB. </w:t>
      </w:r>
    </w:p>
    <w:p w14:paraId="6EF3D421" w14:textId="77777777" w:rsidR="00E42CF5" w:rsidRPr="00737C49" w:rsidRDefault="00E42CF5" w:rsidP="00E42CF5">
      <w:pPr>
        <w:rPr>
          <w:rFonts w:cs="Arial"/>
          <w:i/>
          <w:iCs/>
        </w:rPr>
      </w:pPr>
      <w:r w:rsidRPr="00737C49">
        <w:rPr>
          <w:rFonts w:cs="Arial"/>
          <w:b/>
          <w:bCs/>
          <w:i/>
          <w:iCs/>
        </w:rPr>
        <w:t xml:space="preserve">Observation </w:t>
      </w:r>
      <w:r>
        <w:rPr>
          <w:rFonts w:cs="Arial"/>
          <w:b/>
          <w:bCs/>
          <w:i/>
          <w:iCs/>
        </w:rPr>
        <w:t>4</w:t>
      </w:r>
      <w:r w:rsidRPr="00737C49">
        <w:rPr>
          <w:rFonts w:cs="Arial"/>
          <w:b/>
          <w:bCs/>
          <w:i/>
          <w:iCs/>
        </w:rPr>
        <w:t>.</w:t>
      </w:r>
      <w:r w:rsidRPr="00737C49">
        <w:rPr>
          <w:rFonts w:cs="Arial"/>
          <w:i/>
          <w:iCs/>
        </w:rPr>
        <w:t xml:space="preserve"> In the SBFD scenario, an UL transmission over a subband </w:t>
      </w:r>
      <w:r>
        <w:rPr>
          <w:rFonts w:cs="Arial"/>
          <w:i/>
          <w:iCs/>
        </w:rPr>
        <w:t xml:space="preserve">could </w:t>
      </w:r>
      <w:r w:rsidRPr="00737C49">
        <w:rPr>
          <w:rFonts w:cs="Arial"/>
          <w:i/>
          <w:iCs/>
        </w:rPr>
        <w:t xml:space="preserve">cause significant UE-to-UE CLI leakage on the adjacent DL subband depending on </w:t>
      </w:r>
      <w:r>
        <w:rPr>
          <w:rFonts w:cs="Arial"/>
          <w:i/>
          <w:iCs/>
        </w:rPr>
        <w:t>the</w:t>
      </w:r>
      <w:r w:rsidRPr="00737C49">
        <w:rPr>
          <w:rFonts w:cs="Arial"/>
          <w:i/>
          <w:iCs/>
        </w:rPr>
        <w:t xml:space="preserve"> frequency gap between the UL RBs and DL RBs </w:t>
      </w:r>
      <w:r>
        <w:rPr>
          <w:rFonts w:cs="Arial"/>
          <w:i/>
          <w:iCs/>
        </w:rPr>
        <w:t>in</w:t>
      </w:r>
      <w:r w:rsidRPr="00737C49">
        <w:rPr>
          <w:rFonts w:cs="Arial"/>
          <w:i/>
          <w:iCs/>
        </w:rPr>
        <w:t xml:space="preserve"> each subband. </w:t>
      </w:r>
    </w:p>
    <w:p w14:paraId="6A238961" w14:textId="77777777" w:rsidR="00E42CF5" w:rsidRPr="00737C49" w:rsidRDefault="00E42CF5" w:rsidP="00E42CF5">
      <w:pPr>
        <w:rPr>
          <w:rFonts w:cs="Arial"/>
          <w:i/>
          <w:iCs/>
        </w:rPr>
      </w:pPr>
      <w:r w:rsidRPr="00737C49">
        <w:rPr>
          <w:rFonts w:cs="Arial"/>
          <w:b/>
          <w:bCs/>
          <w:i/>
          <w:iCs/>
        </w:rPr>
        <w:t xml:space="preserve">Observation </w:t>
      </w:r>
      <w:r>
        <w:rPr>
          <w:rFonts w:cs="Arial"/>
          <w:b/>
          <w:bCs/>
          <w:i/>
          <w:iCs/>
        </w:rPr>
        <w:t>5</w:t>
      </w:r>
      <w:r w:rsidRPr="00737C49">
        <w:rPr>
          <w:rFonts w:cs="Arial"/>
          <w:b/>
          <w:bCs/>
          <w:i/>
          <w:iCs/>
        </w:rPr>
        <w:t>.</w:t>
      </w:r>
      <w:r w:rsidRPr="00737C49">
        <w:rPr>
          <w:rFonts w:cs="Arial"/>
          <w:i/>
          <w:iCs/>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705A3A22" w14:textId="77777777" w:rsidR="00E42CF5" w:rsidRPr="00737C49" w:rsidRDefault="00E42CF5" w:rsidP="00E42CF5">
      <w:pPr>
        <w:rPr>
          <w:rFonts w:cs="Arial"/>
          <w:i/>
          <w:iCs/>
        </w:rPr>
      </w:pPr>
      <w:r w:rsidRPr="00737C49">
        <w:rPr>
          <w:rFonts w:cs="Arial"/>
          <w:b/>
          <w:bCs/>
          <w:i/>
          <w:iCs/>
        </w:rPr>
        <w:t xml:space="preserve">Observation </w:t>
      </w:r>
      <w:r>
        <w:rPr>
          <w:rFonts w:cs="Arial"/>
          <w:b/>
          <w:bCs/>
          <w:i/>
          <w:iCs/>
        </w:rPr>
        <w:t>6</w:t>
      </w:r>
      <w:r w:rsidRPr="00737C49">
        <w:rPr>
          <w:rFonts w:cs="Arial"/>
          <w:b/>
          <w:bCs/>
          <w:i/>
          <w:iCs/>
        </w:rPr>
        <w:t xml:space="preserve">. </w:t>
      </w:r>
      <w:r w:rsidRPr="00737C49">
        <w:rPr>
          <w:rFonts w:cs="Arial"/>
          <w:i/>
          <w:iCs/>
        </w:rPr>
        <w:t>L</w:t>
      </w:r>
      <w:r>
        <w:rPr>
          <w:rFonts w:cs="Arial"/>
          <w:i/>
          <w:iCs/>
        </w:rPr>
        <w:t xml:space="preserve">1/L2-based </w:t>
      </w:r>
      <w:r w:rsidRPr="00737C49">
        <w:rPr>
          <w:rFonts w:cs="Arial"/>
          <w:i/>
          <w:iCs/>
        </w:rPr>
        <w:t>UE-to-UE CLI measurement could be used for performance enhancement by improving interference measurement accuracy.</w:t>
      </w:r>
    </w:p>
    <w:p w14:paraId="0CBEEECC" w14:textId="77777777" w:rsidR="00E42CF5" w:rsidRPr="00737C49" w:rsidRDefault="00E42CF5" w:rsidP="00E42CF5">
      <w:pPr>
        <w:rPr>
          <w:rFonts w:cs="Arial"/>
          <w:i/>
          <w:iCs/>
        </w:rPr>
      </w:pPr>
      <w:r w:rsidRPr="00737C49">
        <w:rPr>
          <w:rFonts w:cs="Arial"/>
          <w:b/>
          <w:bCs/>
          <w:i/>
          <w:iCs/>
        </w:rPr>
        <w:t xml:space="preserve">Observation </w:t>
      </w:r>
      <w:r>
        <w:rPr>
          <w:rFonts w:cs="Arial"/>
          <w:b/>
          <w:bCs/>
          <w:i/>
          <w:iCs/>
        </w:rPr>
        <w:t>7</w:t>
      </w:r>
      <w:r w:rsidRPr="00737C49">
        <w:rPr>
          <w:rFonts w:cs="Arial"/>
          <w:b/>
          <w:bCs/>
          <w:i/>
          <w:iCs/>
        </w:rPr>
        <w:t xml:space="preserve">. </w:t>
      </w:r>
      <w:r w:rsidRPr="004D6A89">
        <w:rPr>
          <w:rFonts w:cs="Arial"/>
          <w:i/>
          <w:iCs/>
        </w:rPr>
        <w:t xml:space="preserve">Use of CLI measurement and reporting schemes can help the gNB schedule downlink and uplink UEs </w:t>
      </w:r>
      <w:proofErr w:type="gramStart"/>
      <w:r w:rsidRPr="004D6A89">
        <w:rPr>
          <w:rFonts w:cs="Arial"/>
          <w:i/>
          <w:iCs/>
        </w:rPr>
        <w:t>so as to</w:t>
      </w:r>
      <w:proofErr w:type="gramEnd"/>
      <w:r w:rsidRPr="004D6A89">
        <w:rPr>
          <w:rFonts w:cs="Arial"/>
          <w:i/>
          <w:iCs/>
        </w:rPr>
        <w:t xml:space="preserve"> reduce the effects of U</w:t>
      </w:r>
      <w:r>
        <w:rPr>
          <w:rFonts w:cs="Arial"/>
          <w:i/>
          <w:iCs/>
        </w:rPr>
        <w:t>E</w:t>
      </w:r>
      <w:r w:rsidRPr="004D6A89">
        <w:rPr>
          <w:rFonts w:cs="Arial"/>
          <w:i/>
          <w:iCs/>
        </w:rPr>
        <w:t>-to-U</w:t>
      </w:r>
      <w:r>
        <w:rPr>
          <w:rFonts w:cs="Arial"/>
          <w:i/>
          <w:iCs/>
        </w:rPr>
        <w:t>E</w:t>
      </w:r>
      <w:r w:rsidRPr="004D6A89">
        <w:rPr>
          <w:rFonts w:cs="Arial"/>
          <w:i/>
          <w:iCs/>
        </w:rPr>
        <w:t xml:space="preserve"> CLI on downlink UE performance.</w:t>
      </w:r>
    </w:p>
    <w:p w14:paraId="0FF9D5D1" w14:textId="77777777" w:rsidR="00E42CF5" w:rsidRPr="00737C49" w:rsidRDefault="00E42CF5" w:rsidP="00E42CF5">
      <w:pPr>
        <w:rPr>
          <w:rFonts w:cs="Arial"/>
          <w:i/>
          <w:iCs/>
        </w:rPr>
      </w:pPr>
      <w:r w:rsidRPr="00737C49">
        <w:rPr>
          <w:rFonts w:cs="Arial"/>
          <w:b/>
          <w:bCs/>
          <w:i/>
          <w:iCs/>
        </w:rPr>
        <w:t xml:space="preserve">Observation </w:t>
      </w:r>
      <w:r>
        <w:rPr>
          <w:rFonts w:cs="Arial"/>
          <w:b/>
          <w:bCs/>
          <w:i/>
          <w:iCs/>
        </w:rPr>
        <w:t>8</w:t>
      </w:r>
      <w:r w:rsidRPr="00737C49">
        <w:rPr>
          <w:rFonts w:cs="Arial"/>
          <w:b/>
          <w:bCs/>
          <w:i/>
          <w:iCs/>
        </w:rPr>
        <w:t>.</w:t>
      </w:r>
      <w:r w:rsidRPr="00737C49">
        <w:rPr>
          <w:rFonts w:cs="Arial"/>
          <w:i/>
          <w:iCs/>
        </w:rPr>
        <w:t xml:space="preserve"> In spatial domain coordination, there are two aspects to be considered: </w:t>
      </w:r>
    </w:p>
    <w:p w14:paraId="7E8C62E0" w14:textId="77777777" w:rsidR="00E42CF5" w:rsidRPr="00737C49" w:rsidRDefault="00E42CF5" w:rsidP="00E42CF5">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6ABA352A" w14:textId="77777777" w:rsidR="00E42CF5" w:rsidRPr="00737C49" w:rsidRDefault="00E42CF5" w:rsidP="00E42CF5">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43C4F3CD" w14:textId="77777777" w:rsidR="00E42CF5" w:rsidRPr="00E42CF5" w:rsidRDefault="00E42CF5" w:rsidP="00E42CF5">
      <w:pPr>
        <w:rPr>
          <w:rFonts w:cs="Arial"/>
          <w:i/>
          <w:iCs/>
        </w:rPr>
      </w:pPr>
      <w:r w:rsidRPr="00E42CF5">
        <w:rPr>
          <w:rFonts w:cs="Arial"/>
          <w:b/>
          <w:bCs/>
          <w:i/>
          <w:iCs/>
        </w:rPr>
        <w:t>Observation 9</w:t>
      </w:r>
      <w:r w:rsidRPr="00E42CF5">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75C9DD5B" w14:textId="77777777" w:rsidR="00E42CF5" w:rsidRPr="00E42CF5" w:rsidRDefault="00E42CF5" w:rsidP="00E42CF5">
      <w:pPr>
        <w:rPr>
          <w:rFonts w:cs="Arial"/>
          <w:i/>
          <w:iCs/>
        </w:rPr>
      </w:pPr>
      <w:r w:rsidRPr="00E42CF5">
        <w:rPr>
          <w:rFonts w:cs="Arial"/>
          <w:b/>
          <w:bCs/>
          <w:i/>
          <w:iCs/>
        </w:rPr>
        <w:t>Observation 10</w:t>
      </w:r>
      <w:r w:rsidRPr="00E42CF5">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078A19DA" w14:textId="77777777" w:rsidR="00E42CF5" w:rsidRPr="00376F69" w:rsidRDefault="00E42CF5" w:rsidP="00E42CF5">
      <w:pPr>
        <w:rPr>
          <w:rFonts w:cs="Arial"/>
          <w:i/>
          <w:iCs/>
        </w:rPr>
      </w:pPr>
      <w:r w:rsidRPr="00376F69">
        <w:rPr>
          <w:rFonts w:cs="Arial"/>
          <w:b/>
          <w:bCs/>
          <w:i/>
          <w:iCs/>
        </w:rPr>
        <w:t>Observation 1</w:t>
      </w:r>
      <w:r>
        <w:rPr>
          <w:rFonts w:cs="Arial"/>
          <w:b/>
          <w:bCs/>
          <w:i/>
          <w:iCs/>
        </w:rPr>
        <w:t>1</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580E6D9A" w14:textId="77777777" w:rsidR="00E42CF5" w:rsidRPr="00376F69" w:rsidRDefault="00E42CF5" w:rsidP="00E42CF5">
      <w:pPr>
        <w:rPr>
          <w:rFonts w:cs="Arial"/>
          <w:i/>
          <w:iCs/>
        </w:rPr>
      </w:pPr>
      <w:r w:rsidRPr="00376F69">
        <w:rPr>
          <w:rFonts w:cs="Arial"/>
          <w:b/>
          <w:bCs/>
          <w:i/>
          <w:iCs/>
        </w:rPr>
        <w:t xml:space="preserve">Observation </w:t>
      </w:r>
      <w:r>
        <w:rPr>
          <w:rFonts w:cs="Arial"/>
          <w:b/>
          <w:bCs/>
          <w:i/>
          <w:iCs/>
        </w:rPr>
        <w:t>12</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5621EDF9" w14:textId="77777777" w:rsidR="00E42CF5" w:rsidRPr="00376F69" w:rsidRDefault="00E42CF5" w:rsidP="00E42CF5">
      <w:pPr>
        <w:rPr>
          <w:i/>
          <w:iCs/>
        </w:rPr>
      </w:pPr>
      <w:r w:rsidRPr="00376F69">
        <w:rPr>
          <w:b/>
          <w:bCs/>
          <w:i/>
          <w:iCs/>
        </w:rPr>
        <w:t>Observation 1</w:t>
      </w:r>
      <w:r>
        <w:rPr>
          <w:b/>
          <w:bCs/>
          <w:i/>
          <w:iCs/>
        </w:rPr>
        <w:t>3</w:t>
      </w:r>
      <w:r w:rsidRPr="00376F69">
        <w:rPr>
          <w:i/>
          <w:iCs/>
        </w:rPr>
        <w:t xml:space="preserve">. The gNB-to-gNB co-channel CLI mitigation can be based on spatial domain coordination, where the CLI measurement can be based on beam sweeping at both victim and aggressor </w:t>
      </w:r>
      <w:proofErr w:type="spellStart"/>
      <w:r w:rsidRPr="00376F69">
        <w:rPr>
          <w:i/>
          <w:iCs/>
        </w:rPr>
        <w:t>gNBs</w:t>
      </w:r>
      <w:proofErr w:type="spellEnd"/>
      <w:r w:rsidRPr="00376F69">
        <w:rPr>
          <w:i/>
          <w:iCs/>
        </w:rPr>
        <w:t>.</w:t>
      </w:r>
    </w:p>
    <w:p w14:paraId="78699482" w14:textId="77777777" w:rsidR="00E42CF5" w:rsidRPr="00376F69" w:rsidRDefault="00E42CF5" w:rsidP="00E42CF5">
      <w:pPr>
        <w:rPr>
          <w:i/>
          <w:iCs/>
        </w:rPr>
      </w:pPr>
      <w:r w:rsidRPr="00376F69">
        <w:rPr>
          <w:b/>
          <w:bCs/>
          <w:i/>
          <w:iCs/>
        </w:rPr>
        <w:t xml:space="preserve">Observation </w:t>
      </w:r>
      <w:r>
        <w:rPr>
          <w:b/>
          <w:bCs/>
          <w:i/>
          <w:iCs/>
        </w:rPr>
        <w:t>14</w:t>
      </w:r>
      <w:r w:rsidRPr="00376F69">
        <w:rPr>
          <w:i/>
          <w:iCs/>
        </w:rPr>
        <w:t>. The victim gNB could monitor to detect one or more events to trigger gNB-to-gNB co-channel CLI measurement.</w:t>
      </w:r>
    </w:p>
    <w:p w14:paraId="6B4298B2" w14:textId="74E8CFE2" w:rsidR="00E42CF5" w:rsidRPr="00737C49" w:rsidRDefault="00E42CF5" w:rsidP="00E42CF5">
      <w:pPr>
        <w:rPr>
          <w:rFonts w:cs="Arial"/>
          <w:i/>
          <w:iCs/>
        </w:rPr>
      </w:pPr>
      <w:r w:rsidRPr="00737C49">
        <w:rPr>
          <w:rFonts w:cs="Arial"/>
          <w:b/>
          <w:bCs/>
          <w:i/>
          <w:iCs/>
        </w:rPr>
        <w:t xml:space="preserve">Proposal 1. </w:t>
      </w:r>
      <w:r w:rsidRPr="00737C49">
        <w:rPr>
          <w:rFonts w:cs="Arial"/>
          <w:i/>
          <w:iCs/>
        </w:rPr>
        <w:t>In UE-to-UE inter-subband CLI measurement techniques,</w:t>
      </w:r>
      <w:r w:rsidRPr="00737C49">
        <w:rPr>
          <w:rFonts w:cs="Arial"/>
          <w:b/>
          <w:bCs/>
          <w:i/>
          <w:iCs/>
        </w:rPr>
        <w:t xml:space="preserve"> </w:t>
      </w:r>
      <w:r w:rsidRPr="00737C49">
        <w:rPr>
          <w:rFonts w:cs="Arial"/>
          <w:i/>
          <w:iCs/>
        </w:rPr>
        <w:t xml:space="preserve">consider measurement resources and reporting configurations for subband-edge CLI measurement. </w:t>
      </w:r>
    </w:p>
    <w:p w14:paraId="707C9F73" w14:textId="63BC07FF" w:rsidR="00E42CF5" w:rsidRPr="00737C49" w:rsidRDefault="00E42CF5" w:rsidP="00E42CF5">
      <w:pPr>
        <w:rPr>
          <w:rFonts w:cs="Arial"/>
          <w:i/>
          <w:iCs/>
        </w:rPr>
      </w:pPr>
      <w:r w:rsidRPr="00737C49">
        <w:rPr>
          <w:rFonts w:cs="Arial"/>
          <w:b/>
          <w:bCs/>
          <w:i/>
          <w:iCs/>
        </w:rPr>
        <w:lastRenderedPageBreak/>
        <w:t xml:space="preserve">Proposal </w:t>
      </w:r>
      <w:r>
        <w:rPr>
          <w:rFonts w:cs="Arial"/>
          <w:b/>
          <w:bCs/>
          <w:i/>
          <w:iCs/>
        </w:rPr>
        <w:t>2</w:t>
      </w:r>
      <w:r w:rsidRPr="00737C49">
        <w:rPr>
          <w:rFonts w:cs="Arial"/>
          <w:b/>
          <w:bCs/>
          <w:i/>
          <w:iCs/>
        </w:rPr>
        <w:t xml:space="preserve">. </w:t>
      </w:r>
      <w:r w:rsidRPr="00737C49">
        <w:rPr>
          <w:rFonts w:cs="Arial"/>
          <w:i/>
          <w:iCs/>
        </w:rPr>
        <w:t>In addition to periodic type of CLI reporting, consider the event</w:t>
      </w:r>
      <w:r>
        <w:rPr>
          <w:rFonts w:cs="Arial"/>
          <w:i/>
          <w:iCs/>
        </w:rPr>
        <w:t xml:space="preserve"> </w:t>
      </w:r>
      <w:r w:rsidRPr="00737C49">
        <w:rPr>
          <w:rFonts w:cs="Arial"/>
          <w:i/>
          <w:iCs/>
        </w:rPr>
        <w:t xml:space="preserve">based aperiodic CLI reporting. </w:t>
      </w:r>
    </w:p>
    <w:p w14:paraId="7B846B44" w14:textId="77777777" w:rsidR="00E42CF5" w:rsidRPr="00737C49" w:rsidRDefault="00E42CF5" w:rsidP="00E42CF5">
      <w:pPr>
        <w:rPr>
          <w:rFonts w:cs="Arial"/>
          <w:i/>
          <w:iCs/>
        </w:rPr>
      </w:pPr>
      <w:r w:rsidRPr="00737C49">
        <w:rPr>
          <w:rFonts w:cs="Arial"/>
          <w:b/>
          <w:bCs/>
          <w:i/>
          <w:iCs/>
        </w:rPr>
        <w:t xml:space="preserve">Proposal </w:t>
      </w:r>
      <w:r>
        <w:rPr>
          <w:rFonts w:cs="Arial"/>
          <w:b/>
          <w:bCs/>
          <w:i/>
          <w:iCs/>
        </w:rPr>
        <w:t>3</w:t>
      </w:r>
      <w:r w:rsidRPr="00737C49">
        <w:rPr>
          <w:rFonts w:cs="Arial"/>
          <w:b/>
          <w:bCs/>
          <w:i/>
          <w:iCs/>
        </w:rPr>
        <w:t xml:space="preserve">. </w:t>
      </w:r>
      <w:r w:rsidRPr="00737C49">
        <w:rPr>
          <w:rFonts w:cs="Arial"/>
          <w:i/>
          <w:iCs/>
        </w:rPr>
        <w:t xml:space="preserve">Consider enhancements to UE-to-UE co-channel CLI measurement based on supporting CLI measurement and reporting at the potential victim UE that includes distinguishing aggressor UEs. </w:t>
      </w:r>
    </w:p>
    <w:p w14:paraId="2213F947" w14:textId="77777777" w:rsidR="00E42CF5" w:rsidRPr="00737C49" w:rsidRDefault="00E42CF5" w:rsidP="00E42CF5">
      <w:pPr>
        <w:rPr>
          <w:rFonts w:cs="Arial"/>
          <w:i/>
        </w:rPr>
      </w:pPr>
      <w:r w:rsidRPr="00737C49">
        <w:rPr>
          <w:rFonts w:cs="Arial"/>
          <w:b/>
          <w:bCs/>
          <w:i/>
        </w:rPr>
        <w:t xml:space="preserve">Proposal </w:t>
      </w:r>
      <w:r>
        <w:rPr>
          <w:rFonts w:cs="Arial"/>
          <w:b/>
          <w:bCs/>
          <w:i/>
        </w:rPr>
        <w:t>4</w:t>
      </w:r>
      <w:r w:rsidRPr="00737C49">
        <w:rPr>
          <w:rFonts w:cs="Arial"/>
          <w:b/>
          <w:bCs/>
          <w:i/>
        </w:rPr>
        <w:t>.</w:t>
      </w:r>
      <w:r w:rsidRPr="00737C49">
        <w:rPr>
          <w:rFonts w:cs="Arial"/>
          <w:i/>
        </w:rPr>
        <w:t xml:space="preserve"> Consider dynamic UL power control mechanism at the aggressor UEs based on some dynamic factors such as the frequency gap, beam/spatial-domain parameter, or a priority indication on the UL, to mitigate the effects of the CLI dynamically.</w:t>
      </w:r>
    </w:p>
    <w:p w14:paraId="4D27DFBD" w14:textId="77777777" w:rsidR="00E42CF5" w:rsidRDefault="00E42CF5" w:rsidP="00E42CF5">
      <w:pPr>
        <w:rPr>
          <w:rFonts w:cs="Arial"/>
          <w:i/>
        </w:rPr>
      </w:pPr>
      <w:r w:rsidRPr="00737C49">
        <w:rPr>
          <w:rFonts w:cs="Arial"/>
          <w:b/>
          <w:bCs/>
          <w:i/>
        </w:rPr>
        <w:t xml:space="preserve">Proposal </w:t>
      </w:r>
      <w:r>
        <w:rPr>
          <w:rFonts w:cs="Arial"/>
          <w:b/>
          <w:bCs/>
          <w:i/>
        </w:rPr>
        <w:t>5</w:t>
      </w:r>
      <w:r w:rsidRPr="00737C49">
        <w:rPr>
          <w:rFonts w:cs="Arial"/>
          <w:b/>
          <w:bCs/>
          <w:i/>
        </w:rPr>
        <w:t>.</w:t>
      </w:r>
      <w:r w:rsidRPr="00737C49">
        <w:rPr>
          <w:rFonts w:cs="Arial"/>
          <w:i/>
        </w:rPr>
        <w:t xml:space="preserve"> Consider mechanisms to apply measurement skipping on some SBFD slots/symbols and power adjustment in deriving a CSI, depending on a level of dynamic power management occurred in the SBFD scenario.</w:t>
      </w:r>
    </w:p>
    <w:p w14:paraId="5D3D9FF9" w14:textId="77777777" w:rsidR="00E42CF5" w:rsidRPr="00737C49" w:rsidRDefault="00E42CF5" w:rsidP="00E42CF5">
      <w:pPr>
        <w:rPr>
          <w:rFonts w:cs="Arial"/>
          <w:i/>
          <w:iCs/>
        </w:rPr>
      </w:pPr>
      <w:r w:rsidRPr="00737C49">
        <w:rPr>
          <w:rFonts w:cs="Arial"/>
          <w:b/>
          <w:bCs/>
          <w:i/>
          <w:iCs/>
        </w:rPr>
        <w:t xml:space="preserve">Proposal </w:t>
      </w:r>
      <w:r>
        <w:rPr>
          <w:rFonts w:cs="Arial"/>
          <w:b/>
          <w:bCs/>
          <w:i/>
          <w:iCs/>
        </w:rPr>
        <w:t>6</w:t>
      </w:r>
      <w:r w:rsidRPr="00737C49">
        <w:rPr>
          <w:rFonts w:cs="Arial"/>
          <w:b/>
          <w:bCs/>
          <w:i/>
          <w:iCs/>
        </w:rPr>
        <w:t xml:space="preserve">. </w:t>
      </w:r>
      <w:r w:rsidRPr="00737C49">
        <w:rPr>
          <w:rFonts w:cs="Arial"/>
          <w:i/>
          <w:iCs/>
        </w:rPr>
        <w:t>Consider</w:t>
      </w:r>
      <w:r>
        <w:rPr>
          <w:rFonts w:cs="Arial"/>
          <w:i/>
          <w:iCs/>
        </w:rPr>
        <w:t xml:space="preserve"> CSI reporting framework as baseline for</w:t>
      </w:r>
      <w:r w:rsidRPr="00737C49">
        <w:rPr>
          <w:rFonts w:cs="Arial"/>
          <w:i/>
          <w:iCs/>
        </w:rPr>
        <w:t xml:space="preserve"> L</w:t>
      </w:r>
      <w:r>
        <w:rPr>
          <w:rFonts w:cs="Arial"/>
          <w:i/>
          <w:iCs/>
        </w:rPr>
        <w:t xml:space="preserve">1/L2-based </w:t>
      </w:r>
      <w:r w:rsidRPr="00737C49">
        <w:rPr>
          <w:rFonts w:cs="Arial"/>
          <w:i/>
          <w:iCs/>
        </w:rPr>
        <w:t xml:space="preserve">UE-to-UE CLI measurement and reporting. </w:t>
      </w:r>
    </w:p>
    <w:p w14:paraId="38403CD8" w14:textId="77777777" w:rsidR="00E42CF5" w:rsidRPr="00737C49" w:rsidRDefault="00E42CF5" w:rsidP="00E42CF5">
      <w:pPr>
        <w:rPr>
          <w:rFonts w:cs="Arial"/>
          <w:i/>
          <w:iCs/>
        </w:rPr>
      </w:pPr>
      <w:r w:rsidRPr="00737C49">
        <w:rPr>
          <w:rFonts w:cs="Arial"/>
          <w:b/>
          <w:bCs/>
          <w:i/>
          <w:iCs/>
        </w:rPr>
        <w:t xml:space="preserve">Proposal </w:t>
      </w:r>
      <w:r>
        <w:rPr>
          <w:rFonts w:cs="Arial"/>
          <w:b/>
          <w:bCs/>
          <w:i/>
          <w:iCs/>
        </w:rPr>
        <w:t>7</w:t>
      </w:r>
      <w:r w:rsidRPr="00737C49">
        <w:rPr>
          <w:rFonts w:cs="Arial"/>
          <w:b/>
          <w:bCs/>
          <w:i/>
          <w:iCs/>
        </w:rPr>
        <w:t xml:space="preserve">. </w:t>
      </w:r>
      <w:r>
        <w:rPr>
          <w:rFonts w:cs="Arial"/>
          <w:i/>
          <w:iCs/>
        </w:rPr>
        <w:t>S</w:t>
      </w:r>
      <w:r w:rsidRPr="00737C49">
        <w:rPr>
          <w:rFonts w:cs="Arial"/>
          <w:i/>
          <w:iCs/>
        </w:rPr>
        <w:t>upport L</w:t>
      </w:r>
      <w:r>
        <w:rPr>
          <w:rFonts w:cs="Arial"/>
          <w:i/>
          <w:iCs/>
        </w:rPr>
        <w:t xml:space="preserve">1/L2-based </w:t>
      </w:r>
      <w:r w:rsidRPr="00737C49">
        <w:rPr>
          <w:rFonts w:cs="Arial"/>
          <w:i/>
          <w:iCs/>
        </w:rPr>
        <w:t>UE-to-UE CLI measurement and reporting</w:t>
      </w:r>
      <w:r>
        <w:rPr>
          <w:rFonts w:cs="Arial"/>
          <w:i/>
          <w:iCs/>
        </w:rPr>
        <w:t>, utilizing a SINR-type metric for the CLI reporting</w:t>
      </w:r>
      <w:r w:rsidRPr="00737C49">
        <w:rPr>
          <w:rFonts w:cs="Arial"/>
          <w:i/>
          <w:iCs/>
        </w:rPr>
        <w:t xml:space="preserve">. </w:t>
      </w:r>
    </w:p>
    <w:p w14:paraId="5011486A" w14:textId="77777777" w:rsidR="00E42CF5" w:rsidRPr="00737C49" w:rsidRDefault="00E42CF5" w:rsidP="00E42CF5">
      <w:pPr>
        <w:rPr>
          <w:rFonts w:cs="Arial"/>
          <w:i/>
          <w:iCs/>
        </w:rPr>
      </w:pPr>
      <w:r w:rsidRPr="00737C49">
        <w:rPr>
          <w:rFonts w:cs="Arial"/>
          <w:b/>
          <w:bCs/>
          <w:i/>
          <w:iCs/>
        </w:rPr>
        <w:t xml:space="preserve">Proposal </w:t>
      </w:r>
      <w:r>
        <w:rPr>
          <w:rFonts w:cs="Arial"/>
          <w:b/>
          <w:bCs/>
          <w:i/>
          <w:iCs/>
        </w:rPr>
        <w:t>8</w:t>
      </w:r>
      <w:r w:rsidRPr="00737C49">
        <w:rPr>
          <w:rFonts w:cs="Arial"/>
          <w:b/>
          <w:bCs/>
          <w:i/>
          <w:iCs/>
        </w:rPr>
        <w:t>.</w:t>
      </w:r>
      <w:r w:rsidRPr="00737C49">
        <w:rPr>
          <w:rFonts w:cs="Arial"/>
          <w:i/>
          <w:iCs/>
        </w:rPr>
        <w:t xml:space="preserve"> Consider preventive aspects in spatial domain coordination by determining the most and least favourable beam pairings between the victim and aggressor UEs.</w:t>
      </w:r>
    </w:p>
    <w:p w14:paraId="4213E060" w14:textId="77777777" w:rsidR="00E42CF5" w:rsidRPr="00737C49" w:rsidRDefault="00E42CF5" w:rsidP="00E42CF5">
      <w:pPr>
        <w:rPr>
          <w:rFonts w:cs="Arial"/>
          <w:i/>
          <w:iCs/>
        </w:rPr>
      </w:pPr>
      <w:r w:rsidRPr="00737C49">
        <w:rPr>
          <w:rFonts w:cs="Arial"/>
          <w:b/>
          <w:bCs/>
          <w:i/>
          <w:iCs/>
        </w:rPr>
        <w:t xml:space="preserve">Proposal </w:t>
      </w:r>
      <w:r>
        <w:rPr>
          <w:rFonts w:cs="Arial"/>
          <w:b/>
          <w:bCs/>
          <w:i/>
          <w:iCs/>
        </w:rPr>
        <w:t>9</w:t>
      </w:r>
      <w:r w:rsidRPr="00737C49">
        <w:rPr>
          <w:rFonts w:cs="Arial"/>
          <w:b/>
          <w:bCs/>
          <w:i/>
          <w:iCs/>
        </w:rPr>
        <w:t>.</w:t>
      </w:r>
      <w:r w:rsidRPr="00737C49">
        <w:rPr>
          <w:rFonts w:cs="Arial"/>
          <w:i/>
          <w:iCs/>
        </w:rPr>
        <w:t xml:space="preserve"> Consider CLI mitigation aspects in spatial domain coordination by determining beam pairing between victim UE and gNB based on directional CLI.</w:t>
      </w:r>
    </w:p>
    <w:p w14:paraId="33671F6A" w14:textId="77777777" w:rsidR="00E42CF5" w:rsidRPr="00E42CF5" w:rsidRDefault="00E42CF5" w:rsidP="00E42CF5">
      <w:pPr>
        <w:rPr>
          <w:rFonts w:cs="Arial"/>
          <w:i/>
          <w:iCs/>
        </w:rPr>
      </w:pPr>
      <w:r w:rsidRPr="00E42CF5">
        <w:rPr>
          <w:rFonts w:cs="Arial"/>
          <w:b/>
          <w:bCs/>
          <w:i/>
          <w:iCs/>
        </w:rPr>
        <w:t>Proposal 10.</w:t>
      </w:r>
      <w:r w:rsidRPr="00E42CF5">
        <w:rPr>
          <w:rFonts w:cs="Arial"/>
          <w:i/>
          <w:iCs/>
        </w:rPr>
        <w:t xml:space="preserve"> Consider methods to restrict UL beam directions for a configured UL transmission at an aggressive UE based on scheduled victim UEs, that is only for the occasions that a respective victim UE is scheduled for DL reception.</w:t>
      </w:r>
    </w:p>
    <w:p w14:paraId="00D2D6B4" w14:textId="77777777" w:rsidR="00E42CF5" w:rsidRPr="00376F69" w:rsidRDefault="00E42CF5" w:rsidP="00E42CF5">
      <w:pPr>
        <w:rPr>
          <w:rFonts w:cs="Arial"/>
          <w:i/>
        </w:rPr>
      </w:pPr>
      <w:r w:rsidRPr="00376F69">
        <w:rPr>
          <w:rFonts w:cs="Arial"/>
          <w:b/>
          <w:bCs/>
          <w:i/>
        </w:rPr>
        <w:t>Proposal 1</w:t>
      </w:r>
      <w:r>
        <w:rPr>
          <w:rFonts w:cs="Arial"/>
          <w:b/>
          <w:bCs/>
          <w:i/>
        </w:rPr>
        <w:t>1</w:t>
      </w:r>
      <w:r w:rsidRPr="00376F69">
        <w:rPr>
          <w:rFonts w:cs="Arial"/>
          <w:b/>
          <w:bCs/>
          <w:i/>
        </w:rPr>
        <w:t>.</w:t>
      </w:r>
      <w:r w:rsidRPr="00376F69">
        <w:rPr>
          <w:rFonts w:cs="Arial"/>
          <w:i/>
        </w:rPr>
        <w:t xml:space="preserve"> </w:t>
      </w:r>
      <w:r>
        <w:rPr>
          <w:rFonts w:cs="Arial"/>
          <w:i/>
        </w:rPr>
        <w:t>Consider</w:t>
      </w:r>
      <w:r w:rsidRPr="00376F69">
        <w:rPr>
          <w:rFonts w:cs="Arial"/>
          <w:i/>
        </w:rPr>
        <w:t xml:space="preserve">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108BE76A" w14:textId="77777777" w:rsidR="00E42CF5" w:rsidRPr="00AF05BD" w:rsidRDefault="00E42CF5" w:rsidP="00E42CF5">
      <w:pPr>
        <w:rPr>
          <w:rFonts w:cs="Arial"/>
          <w:i/>
        </w:rPr>
      </w:pPr>
      <w:r w:rsidRPr="00376F69">
        <w:rPr>
          <w:rFonts w:cs="Arial"/>
          <w:b/>
          <w:bCs/>
          <w:i/>
        </w:rPr>
        <w:t xml:space="preserve">Proposal </w:t>
      </w:r>
      <w:r>
        <w:rPr>
          <w:rFonts w:cs="Arial"/>
          <w:b/>
          <w:bCs/>
          <w:i/>
        </w:rPr>
        <w:t>12</w:t>
      </w:r>
      <w:r w:rsidRPr="00376F69">
        <w:rPr>
          <w:rFonts w:cs="Arial"/>
          <w:b/>
          <w:bCs/>
          <w:i/>
        </w:rPr>
        <w:t>.</w:t>
      </w:r>
      <w:r w:rsidRPr="00376F69">
        <w:rPr>
          <w:rFonts w:cs="Arial"/>
          <w:i/>
        </w:rPr>
        <w:t xml:space="preserve"> </w:t>
      </w:r>
      <w:r>
        <w:rPr>
          <w:rFonts w:cs="Arial"/>
          <w:i/>
        </w:rPr>
        <w:t>Consider</w:t>
      </w:r>
      <w:r w:rsidRPr="00376F69">
        <w:rPr>
          <w:rFonts w:cs="Arial"/>
          <w:i/>
        </w:rPr>
        <w:t xml:space="preserve"> CLI mitigation techniques based on configuring a second candidate UL beam direction at the aggressor UE to be used in case the UL transmission based on the first UL beam direction could cause CLI to other UEs.</w:t>
      </w:r>
    </w:p>
    <w:p w14:paraId="6841B613" w14:textId="77777777" w:rsidR="00E42CF5" w:rsidRPr="00376F69" w:rsidRDefault="00E42CF5" w:rsidP="00E42CF5">
      <w:pPr>
        <w:rPr>
          <w:i/>
          <w:iCs/>
        </w:rPr>
      </w:pPr>
      <w:r w:rsidRPr="00376F69">
        <w:rPr>
          <w:b/>
          <w:bCs/>
          <w:i/>
          <w:iCs/>
        </w:rPr>
        <w:t>Proposal 1</w:t>
      </w:r>
      <w:r>
        <w:rPr>
          <w:b/>
          <w:bCs/>
          <w:i/>
          <w:iCs/>
        </w:rPr>
        <w:t>3</w:t>
      </w:r>
      <w:r w:rsidRPr="00376F69">
        <w:rPr>
          <w:i/>
          <w:iCs/>
        </w:rPr>
        <w:t xml:space="preserve">. </w:t>
      </w:r>
      <w:r>
        <w:rPr>
          <w:i/>
          <w:iCs/>
        </w:rPr>
        <w:t xml:space="preserve">In </w:t>
      </w:r>
      <w:r w:rsidRPr="00376F69">
        <w:rPr>
          <w:i/>
          <w:iCs/>
        </w:rPr>
        <w:t>gNB-to-gNB co-channel CLI measurement and mitigation</w:t>
      </w:r>
      <w:r>
        <w:rPr>
          <w:i/>
          <w:iCs/>
        </w:rPr>
        <w:t>, c</w:t>
      </w:r>
      <w:r w:rsidRPr="00376F69">
        <w:rPr>
          <w:i/>
          <w:iCs/>
        </w:rPr>
        <w:t>onsider using spatial domain coordination, where the victim gNB measures beam-swept CLI and sends, to the aggressor gNB, information on the SSB index or the CRI of the aggressor beams with the highest and/or lowest CLI in addition to the measured CLI.</w:t>
      </w:r>
    </w:p>
    <w:p w14:paraId="67A9E1DE" w14:textId="6DDCF394" w:rsidR="00E42CF5" w:rsidRPr="00E42CF5" w:rsidRDefault="00E42CF5" w:rsidP="0038301A">
      <w:r w:rsidRPr="00376F69">
        <w:rPr>
          <w:b/>
          <w:bCs/>
          <w:i/>
          <w:iCs/>
        </w:rPr>
        <w:t xml:space="preserve">Proposal </w:t>
      </w:r>
      <w:r>
        <w:rPr>
          <w:b/>
          <w:bCs/>
          <w:i/>
          <w:iCs/>
        </w:rPr>
        <w:t>14</w:t>
      </w:r>
      <w:r w:rsidRPr="00376F69">
        <w:rPr>
          <w:i/>
          <w:iCs/>
        </w:rPr>
        <w:t xml:space="preserve">. </w:t>
      </w:r>
      <w:r>
        <w:rPr>
          <w:i/>
          <w:iCs/>
        </w:rPr>
        <w:t xml:space="preserve">In </w:t>
      </w:r>
      <w:r w:rsidRPr="00376F69">
        <w:rPr>
          <w:i/>
          <w:iCs/>
        </w:rPr>
        <w:t>gNB-to-gNB co-channel CLI measurement</w:t>
      </w:r>
      <w:r>
        <w:rPr>
          <w:i/>
          <w:iCs/>
        </w:rPr>
        <w:t>, c</w:t>
      </w:r>
      <w:r w:rsidRPr="00376F69">
        <w:rPr>
          <w:i/>
          <w:iCs/>
        </w:rPr>
        <w:t>onsider defining the events that may trigger the gNB-to-gNB CLI measurement.</w:t>
      </w: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2A18AA4D" w:rsidR="004E1E3D" w:rsidRDefault="00F717FE" w:rsidP="000D449D">
      <w:pPr>
        <w:pStyle w:val="Reference"/>
      </w:pPr>
      <w:r w:rsidRPr="00793924">
        <w:t>RP-2</w:t>
      </w:r>
      <w:r w:rsidR="00CF7E80">
        <w:t>34035</w:t>
      </w:r>
      <w:r w:rsidRPr="00793924">
        <w:t>, “</w:t>
      </w:r>
      <w:r w:rsidR="00CF7E80" w:rsidRPr="00CF7E80">
        <w:t>New WID: Evolution of NR duplex operation: Sub-band full duplex (SBFD)</w:t>
      </w:r>
      <w:r w:rsidRPr="00793924">
        <w:t>”, CMCC.</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A1441" w14:textId="433CB732" w:rsidR="004D6A89" w:rsidRPr="000D449D" w:rsidRDefault="004D6A89" w:rsidP="000D449D">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3D2DEAC5" w14:textId="0832C1E5" w:rsidR="004E1E3D" w:rsidRPr="00F37787" w:rsidRDefault="004E1E3D" w:rsidP="004E1E3D">
      <w:pPr>
        <w:pStyle w:val="Heading1"/>
        <w:rPr>
          <w:sz w:val="32"/>
          <w:szCs w:val="32"/>
        </w:rPr>
      </w:pPr>
      <w:r w:rsidRPr="00F37787">
        <w:rPr>
          <w:sz w:val="32"/>
          <w:szCs w:val="32"/>
        </w:rPr>
        <w:t>Appendix – Simulation assumptions</w:t>
      </w:r>
    </w:p>
    <w:p w14:paraId="2150CCB3" w14:textId="267E4E79" w:rsidR="00901EF8" w:rsidRPr="00793924" w:rsidRDefault="00901EF8" w:rsidP="00901EF8">
      <w:pPr>
        <w:spacing w:after="0"/>
        <w:jc w:val="center"/>
        <w:rPr>
          <w:rFonts w:cs="Arial"/>
        </w:rPr>
      </w:pPr>
      <w:r w:rsidRPr="00793924">
        <w:rPr>
          <w:rFonts w:cs="Arial"/>
        </w:rPr>
        <w:t xml:space="preserve">Table </w:t>
      </w:r>
      <w:r w:rsidR="00285F17">
        <w:rPr>
          <w:rFonts w:cs="Arial"/>
        </w:rPr>
        <w:t>2</w:t>
      </w:r>
      <w:r w:rsidRPr="00793924">
        <w:rPr>
          <w:rFonts w:cs="Arial"/>
        </w:rPr>
        <w:t>. SLS simulation assumptions</w:t>
      </w:r>
      <w:r w:rsidR="00285F17">
        <w:rPr>
          <w:rFonts w:cs="Arial"/>
        </w:rPr>
        <w:t xml:space="preserve">, </w:t>
      </w:r>
      <w:r w:rsidR="00285F17" w:rsidRPr="00285F17">
        <w:rPr>
          <w:rFonts w:cs="Arial"/>
        </w:rPr>
        <w:t>based on section 7 of</w:t>
      </w:r>
      <w:r w:rsidR="0081366D">
        <w:rPr>
          <w:rFonts w:cs="Arial"/>
        </w:rPr>
        <w:t xml:space="preserve"> [3]</w:t>
      </w:r>
    </w:p>
    <w:tbl>
      <w:tblPr>
        <w:tblStyle w:val="TableGrid"/>
        <w:tblW w:w="8857" w:type="dxa"/>
        <w:jc w:val="center"/>
        <w:tblLook w:val="0600" w:firstRow="0" w:lastRow="0" w:firstColumn="0" w:lastColumn="0" w:noHBand="1" w:noVBand="1"/>
      </w:tblPr>
      <w:tblGrid>
        <w:gridCol w:w="2155"/>
        <w:gridCol w:w="6702"/>
      </w:tblGrid>
      <w:tr w:rsidR="00901EF8" w:rsidRPr="00793924" w14:paraId="5671078D" w14:textId="77777777" w:rsidTr="00E42CF5">
        <w:trPr>
          <w:trHeight w:val="20"/>
          <w:jc w:val="center"/>
        </w:trPr>
        <w:tc>
          <w:tcPr>
            <w:tcW w:w="2155" w:type="dxa"/>
            <w:vAlign w:val="center"/>
          </w:tcPr>
          <w:p w14:paraId="33C9A4FA" w14:textId="77777777" w:rsidR="00901EF8" w:rsidRPr="00E42CF5" w:rsidRDefault="00901EF8" w:rsidP="00A348F0">
            <w:pPr>
              <w:spacing w:after="0"/>
              <w:rPr>
                <w:rFonts w:cs="Arial"/>
                <w:b/>
                <w:bCs/>
              </w:rPr>
            </w:pPr>
            <w:r w:rsidRPr="00E42CF5">
              <w:rPr>
                <w:rFonts w:cs="Arial"/>
                <w:b/>
                <w:bCs/>
              </w:rPr>
              <w:t>Parameter</w:t>
            </w:r>
          </w:p>
        </w:tc>
        <w:tc>
          <w:tcPr>
            <w:tcW w:w="6702" w:type="dxa"/>
            <w:vAlign w:val="center"/>
          </w:tcPr>
          <w:p w14:paraId="59CADC44" w14:textId="77777777" w:rsidR="00901EF8" w:rsidRPr="00E42CF5" w:rsidRDefault="00901EF8" w:rsidP="00A348F0">
            <w:pPr>
              <w:spacing w:after="0"/>
              <w:jc w:val="center"/>
              <w:rPr>
                <w:rFonts w:cs="Arial"/>
                <w:b/>
                <w:bCs/>
              </w:rPr>
            </w:pPr>
            <w:r w:rsidRPr="00E42CF5">
              <w:rPr>
                <w:rFonts w:cs="Arial"/>
                <w:b/>
                <w:bCs/>
              </w:rPr>
              <w:t>Deployment Scenario</w:t>
            </w:r>
          </w:p>
        </w:tc>
      </w:tr>
      <w:tr w:rsidR="00901EF8" w:rsidRPr="00793924" w14:paraId="6C3AC257" w14:textId="77777777" w:rsidTr="00E42CF5">
        <w:trPr>
          <w:trHeight w:val="20"/>
          <w:jc w:val="center"/>
        </w:trPr>
        <w:tc>
          <w:tcPr>
            <w:tcW w:w="2155" w:type="dxa"/>
            <w:vAlign w:val="center"/>
          </w:tcPr>
          <w:p w14:paraId="493B86D0" w14:textId="77777777" w:rsidR="00901EF8" w:rsidRPr="00793924" w:rsidRDefault="00901EF8" w:rsidP="00A348F0">
            <w:pPr>
              <w:spacing w:after="0"/>
              <w:rPr>
                <w:rFonts w:cs="Arial"/>
              </w:rPr>
            </w:pPr>
          </w:p>
        </w:tc>
        <w:tc>
          <w:tcPr>
            <w:tcW w:w="6702" w:type="dxa"/>
            <w:vAlign w:val="center"/>
          </w:tcPr>
          <w:p w14:paraId="0BAFA432" w14:textId="77777777" w:rsidR="00901EF8" w:rsidRPr="00793924" w:rsidRDefault="00901EF8" w:rsidP="00A348F0">
            <w:pPr>
              <w:spacing w:after="0"/>
              <w:rPr>
                <w:rFonts w:cs="Arial"/>
              </w:rPr>
            </w:pPr>
            <w:r w:rsidRPr="00793924">
              <w:rPr>
                <w:rFonts w:cs="Arial"/>
              </w:rPr>
              <w:t>Urban Macro (</w:t>
            </w:r>
            <w:proofErr w:type="spellStart"/>
            <w:r w:rsidRPr="00793924">
              <w:rPr>
                <w:rFonts w:cs="Arial"/>
              </w:rPr>
              <w:t>UMa</w:t>
            </w:r>
            <w:proofErr w:type="spellEnd"/>
            <w:r w:rsidRPr="00793924">
              <w:rPr>
                <w:rFonts w:cs="Arial"/>
              </w:rPr>
              <w:t>) (from 38.913)</w:t>
            </w:r>
          </w:p>
        </w:tc>
      </w:tr>
      <w:tr w:rsidR="00901EF8" w:rsidRPr="00793924" w14:paraId="62CF2E9F" w14:textId="77777777" w:rsidTr="00E42CF5">
        <w:trPr>
          <w:trHeight w:val="20"/>
          <w:jc w:val="center"/>
        </w:trPr>
        <w:tc>
          <w:tcPr>
            <w:tcW w:w="2155" w:type="dxa"/>
            <w:vAlign w:val="center"/>
          </w:tcPr>
          <w:p w14:paraId="253E7BF1" w14:textId="77777777" w:rsidR="00901EF8" w:rsidRPr="00793924" w:rsidRDefault="00901EF8" w:rsidP="00A348F0">
            <w:pPr>
              <w:spacing w:after="0"/>
              <w:rPr>
                <w:rFonts w:cs="Arial"/>
              </w:rPr>
            </w:pPr>
            <w:r w:rsidRPr="00793924">
              <w:rPr>
                <w:rFonts w:cs="Arial"/>
              </w:rPr>
              <w:t xml:space="preserve">Layout </w:t>
            </w:r>
          </w:p>
        </w:tc>
        <w:tc>
          <w:tcPr>
            <w:tcW w:w="6702" w:type="dxa"/>
            <w:vAlign w:val="center"/>
          </w:tcPr>
          <w:p w14:paraId="69259B99" w14:textId="77777777" w:rsidR="00901EF8" w:rsidRPr="00793924" w:rsidRDefault="00901EF8" w:rsidP="00A348F0">
            <w:pPr>
              <w:spacing w:after="0"/>
              <w:rPr>
                <w:rFonts w:cs="Arial"/>
              </w:rPr>
            </w:pPr>
            <w:r w:rsidRPr="00793924">
              <w:rPr>
                <w:rFonts w:cs="Arial"/>
              </w:rPr>
              <w:t>21 cells with wraparound ISD: 500m</w:t>
            </w:r>
          </w:p>
        </w:tc>
      </w:tr>
      <w:tr w:rsidR="00901EF8" w:rsidRPr="00793924" w14:paraId="420A3D34" w14:textId="77777777" w:rsidTr="00E42CF5">
        <w:trPr>
          <w:trHeight w:val="20"/>
          <w:jc w:val="center"/>
        </w:trPr>
        <w:tc>
          <w:tcPr>
            <w:tcW w:w="2155" w:type="dxa"/>
            <w:vAlign w:val="center"/>
          </w:tcPr>
          <w:p w14:paraId="413C7522" w14:textId="77777777" w:rsidR="00901EF8" w:rsidRPr="00793924" w:rsidRDefault="00901EF8" w:rsidP="00A348F0">
            <w:pPr>
              <w:spacing w:after="0"/>
              <w:rPr>
                <w:rFonts w:cs="Arial"/>
              </w:rPr>
            </w:pPr>
            <w:r w:rsidRPr="00793924">
              <w:rPr>
                <w:rFonts w:cs="Arial"/>
              </w:rPr>
              <w:t>Channel Model</w:t>
            </w:r>
          </w:p>
        </w:tc>
        <w:tc>
          <w:tcPr>
            <w:tcW w:w="6702" w:type="dxa"/>
            <w:vAlign w:val="center"/>
          </w:tcPr>
          <w:p w14:paraId="47667E5B" w14:textId="77777777" w:rsidR="00901EF8" w:rsidRPr="00793924" w:rsidRDefault="00901EF8" w:rsidP="00A348F0">
            <w:pPr>
              <w:spacing w:after="0"/>
              <w:rPr>
                <w:rFonts w:cs="Arial"/>
              </w:rPr>
            </w:pPr>
            <w:proofErr w:type="spellStart"/>
            <w:r w:rsidRPr="00793924">
              <w:rPr>
                <w:rFonts w:cs="Arial"/>
              </w:rPr>
              <w:t>UMa</w:t>
            </w:r>
            <w:proofErr w:type="spellEnd"/>
            <w:r w:rsidRPr="00793924">
              <w:rPr>
                <w:rFonts w:cs="Arial"/>
              </w:rPr>
              <w:t xml:space="preserve"> (38.901)</w:t>
            </w:r>
          </w:p>
        </w:tc>
      </w:tr>
      <w:tr w:rsidR="00901EF8" w:rsidRPr="00793924" w14:paraId="158E6AAF" w14:textId="77777777" w:rsidTr="00E42CF5">
        <w:trPr>
          <w:trHeight w:val="20"/>
          <w:jc w:val="center"/>
        </w:trPr>
        <w:tc>
          <w:tcPr>
            <w:tcW w:w="2155" w:type="dxa"/>
            <w:vAlign w:val="center"/>
          </w:tcPr>
          <w:p w14:paraId="1DDACD0F" w14:textId="77777777" w:rsidR="00901EF8" w:rsidRPr="00793924" w:rsidRDefault="00901EF8" w:rsidP="00A348F0">
            <w:pPr>
              <w:spacing w:after="0"/>
              <w:rPr>
                <w:rFonts w:cs="Arial"/>
              </w:rPr>
            </w:pPr>
            <w:r w:rsidRPr="00793924">
              <w:rPr>
                <w:rFonts w:cs="Arial"/>
              </w:rPr>
              <w:t xml:space="preserve">UE Distribution </w:t>
            </w:r>
          </w:p>
        </w:tc>
        <w:tc>
          <w:tcPr>
            <w:tcW w:w="6702" w:type="dxa"/>
            <w:vAlign w:val="center"/>
          </w:tcPr>
          <w:p w14:paraId="6DF971C4" w14:textId="0EE466A2" w:rsidR="00901EF8" w:rsidRPr="00793924" w:rsidRDefault="00901EF8" w:rsidP="00A348F0">
            <w:pPr>
              <w:spacing w:after="0"/>
              <w:rPr>
                <w:rFonts w:cs="Arial"/>
              </w:rPr>
            </w:pPr>
            <w:r w:rsidRPr="00793924">
              <w:rPr>
                <w:rFonts w:cs="Arial"/>
              </w:rPr>
              <w:t>80% indoor, 20% outdoor</w:t>
            </w:r>
            <w:r w:rsidR="00F63EF1">
              <w:rPr>
                <w:rFonts w:cs="Arial"/>
              </w:rPr>
              <w:t xml:space="preserve">. 20 UEs per cell. UE clustering distribution with 2 UE clusters and 8 UEs per cluster.  </w:t>
            </w:r>
          </w:p>
        </w:tc>
      </w:tr>
      <w:tr w:rsidR="00901EF8" w:rsidRPr="00793924" w14:paraId="748364F7" w14:textId="77777777" w:rsidTr="00E42CF5">
        <w:trPr>
          <w:trHeight w:val="20"/>
          <w:jc w:val="center"/>
        </w:trPr>
        <w:tc>
          <w:tcPr>
            <w:tcW w:w="2155" w:type="dxa"/>
            <w:vAlign w:val="center"/>
          </w:tcPr>
          <w:p w14:paraId="139F866E" w14:textId="77777777" w:rsidR="00901EF8" w:rsidRPr="00793924" w:rsidRDefault="00901EF8" w:rsidP="00A348F0">
            <w:pPr>
              <w:spacing w:after="0"/>
              <w:rPr>
                <w:rFonts w:cs="Arial"/>
              </w:rPr>
            </w:pPr>
            <w:r w:rsidRPr="00793924">
              <w:rPr>
                <w:rFonts w:cs="Arial"/>
              </w:rPr>
              <w:t>UE Mobility</w:t>
            </w:r>
          </w:p>
        </w:tc>
        <w:tc>
          <w:tcPr>
            <w:tcW w:w="6702" w:type="dxa"/>
            <w:vAlign w:val="center"/>
          </w:tcPr>
          <w:p w14:paraId="69F4EF0B" w14:textId="77777777" w:rsidR="00901EF8" w:rsidRPr="00793924" w:rsidRDefault="00901EF8" w:rsidP="00A348F0">
            <w:pPr>
              <w:spacing w:after="0"/>
              <w:rPr>
                <w:rFonts w:cs="Arial"/>
              </w:rPr>
            </w:pPr>
            <w:r w:rsidRPr="00793924">
              <w:rPr>
                <w:rFonts w:cs="Arial"/>
              </w:rPr>
              <w:t>3 Km/hr</w:t>
            </w:r>
          </w:p>
        </w:tc>
      </w:tr>
      <w:tr w:rsidR="00901EF8" w:rsidRPr="00793924" w14:paraId="21FADAED" w14:textId="77777777" w:rsidTr="00E42CF5">
        <w:trPr>
          <w:trHeight w:val="20"/>
          <w:jc w:val="center"/>
        </w:trPr>
        <w:tc>
          <w:tcPr>
            <w:tcW w:w="2155" w:type="dxa"/>
            <w:vAlign w:val="center"/>
          </w:tcPr>
          <w:p w14:paraId="6FC54E1D" w14:textId="77777777" w:rsidR="00901EF8" w:rsidRPr="00793924" w:rsidRDefault="00901EF8" w:rsidP="00A348F0">
            <w:pPr>
              <w:spacing w:after="0"/>
              <w:rPr>
                <w:rFonts w:cs="Arial"/>
              </w:rPr>
            </w:pPr>
            <w:r w:rsidRPr="00793924">
              <w:rPr>
                <w:rFonts w:cs="Arial"/>
              </w:rPr>
              <w:t>Carrier frequency</w:t>
            </w:r>
          </w:p>
        </w:tc>
        <w:tc>
          <w:tcPr>
            <w:tcW w:w="6702" w:type="dxa"/>
            <w:vAlign w:val="center"/>
          </w:tcPr>
          <w:p w14:paraId="7F52AE6F" w14:textId="77777777" w:rsidR="00901EF8" w:rsidRPr="00793924" w:rsidRDefault="00901EF8" w:rsidP="00A348F0">
            <w:pPr>
              <w:spacing w:after="0"/>
              <w:rPr>
                <w:rFonts w:cs="Arial"/>
              </w:rPr>
            </w:pPr>
            <w:r w:rsidRPr="00793924">
              <w:rPr>
                <w:rFonts w:cs="Arial"/>
              </w:rPr>
              <w:t>3.5 GHz</w:t>
            </w:r>
          </w:p>
        </w:tc>
      </w:tr>
      <w:tr w:rsidR="00901EF8" w:rsidRPr="00793924" w14:paraId="1C525E9E" w14:textId="77777777" w:rsidTr="00E42CF5">
        <w:trPr>
          <w:trHeight w:val="20"/>
          <w:jc w:val="center"/>
        </w:trPr>
        <w:tc>
          <w:tcPr>
            <w:tcW w:w="2155" w:type="dxa"/>
            <w:vAlign w:val="center"/>
          </w:tcPr>
          <w:p w14:paraId="2FAD80A7" w14:textId="77777777" w:rsidR="00901EF8" w:rsidRPr="00793924" w:rsidRDefault="00901EF8" w:rsidP="00A348F0">
            <w:pPr>
              <w:spacing w:after="0"/>
              <w:rPr>
                <w:rFonts w:cs="Arial"/>
              </w:rPr>
            </w:pPr>
            <w:r w:rsidRPr="00793924">
              <w:rPr>
                <w:rFonts w:cs="Arial"/>
                <w:kern w:val="24"/>
              </w:rPr>
              <w:t>System bandwidth</w:t>
            </w:r>
          </w:p>
        </w:tc>
        <w:tc>
          <w:tcPr>
            <w:tcW w:w="6702" w:type="dxa"/>
            <w:vAlign w:val="center"/>
          </w:tcPr>
          <w:p w14:paraId="2E2D563E" w14:textId="77777777" w:rsidR="00901EF8" w:rsidRPr="00793924" w:rsidRDefault="00901EF8" w:rsidP="00A348F0">
            <w:pPr>
              <w:spacing w:after="0"/>
              <w:rPr>
                <w:rFonts w:cs="Arial"/>
              </w:rPr>
            </w:pPr>
            <w:r w:rsidRPr="00793924">
              <w:rPr>
                <w:rFonts w:cs="Arial"/>
              </w:rPr>
              <w:t>100 MHz</w:t>
            </w:r>
          </w:p>
        </w:tc>
      </w:tr>
      <w:tr w:rsidR="00901EF8" w:rsidRPr="00793924" w14:paraId="0A612548" w14:textId="77777777" w:rsidTr="00E42CF5">
        <w:trPr>
          <w:trHeight w:val="20"/>
          <w:jc w:val="center"/>
        </w:trPr>
        <w:tc>
          <w:tcPr>
            <w:tcW w:w="2155" w:type="dxa"/>
            <w:vAlign w:val="center"/>
          </w:tcPr>
          <w:p w14:paraId="1F04A1ED" w14:textId="77777777" w:rsidR="00901EF8" w:rsidRPr="00793924" w:rsidRDefault="00901EF8" w:rsidP="00A348F0">
            <w:pPr>
              <w:spacing w:after="0"/>
              <w:rPr>
                <w:rFonts w:cs="Arial"/>
              </w:rPr>
            </w:pPr>
            <w:r w:rsidRPr="00793924">
              <w:rPr>
                <w:rFonts w:cs="Arial"/>
              </w:rPr>
              <w:t>Subcarrier spacing</w:t>
            </w:r>
          </w:p>
        </w:tc>
        <w:tc>
          <w:tcPr>
            <w:tcW w:w="6702" w:type="dxa"/>
            <w:vAlign w:val="center"/>
          </w:tcPr>
          <w:p w14:paraId="0FC4C25D" w14:textId="77777777" w:rsidR="00901EF8" w:rsidRPr="00793924" w:rsidRDefault="00901EF8" w:rsidP="00A348F0">
            <w:pPr>
              <w:spacing w:after="0"/>
              <w:rPr>
                <w:rFonts w:cs="Arial"/>
              </w:rPr>
            </w:pPr>
            <w:r w:rsidRPr="00793924">
              <w:rPr>
                <w:rFonts w:cs="Arial"/>
              </w:rPr>
              <w:t>30 kHz</w:t>
            </w:r>
          </w:p>
        </w:tc>
      </w:tr>
      <w:tr w:rsidR="00901EF8" w:rsidRPr="00793924" w14:paraId="0C0DAB9C" w14:textId="77777777" w:rsidTr="00E42CF5">
        <w:trPr>
          <w:trHeight w:val="20"/>
          <w:jc w:val="center"/>
        </w:trPr>
        <w:tc>
          <w:tcPr>
            <w:tcW w:w="2155" w:type="dxa"/>
            <w:vAlign w:val="center"/>
          </w:tcPr>
          <w:p w14:paraId="4BDFF72C" w14:textId="77777777" w:rsidR="00901EF8" w:rsidRPr="00793924" w:rsidRDefault="00901EF8" w:rsidP="00A348F0">
            <w:pPr>
              <w:spacing w:after="0"/>
              <w:rPr>
                <w:rFonts w:cs="Arial"/>
              </w:rPr>
            </w:pPr>
            <w:r w:rsidRPr="00793924">
              <w:rPr>
                <w:rFonts w:cs="Arial"/>
              </w:rPr>
              <w:lastRenderedPageBreak/>
              <w:t>BS height</w:t>
            </w:r>
          </w:p>
        </w:tc>
        <w:tc>
          <w:tcPr>
            <w:tcW w:w="6702" w:type="dxa"/>
            <w:vAlign w:val="center"/>
          </w:tcPr>
          <w:p w14:paraId="6A1A3FC7" w14:textId="77777777" w:rsidR="00901EF8" w:rsidRPr="00793924" w:rsidRDefault="00901EF8" w:rsidP="00A348F0">
            <w:pPr>
              <w:spacing w:after="0"/>
              <w:rPr>
                <w:rFonts w:cs="Arial"/>
              </w:rPr>
            </w:pPr>
            <w:r w:rsidRPr="00793924">
              <w:rPr>
                <w:rFonts w:cs="Arial"/>
              </w:rPr>
              <w:t>25 m</w:t>
            </w:r>
          </w:p>
        </w:tc>
      </w:tr>
      <w:tr w:rsidR="00901EF8" w:rsidRPr="00793924" w14:paraId="2090A451" w14:textId="77777777" w:rsidTr="00E42CF5">
        <w:trPr>
          <w:trHeight w:val="20"/>
          <w:jc w:val="center"/>
        </w:trPr>
        <w:tc>
          <w:tcPr>
            <w:tcW w:w="2155" w:type="dxa"/>
            <w:vAlign w:val="center"/>
          </w:tcPr>
          <w:p w14:paraId="037D2BE2" w14:textId="77777777" w:rsidR="00901EF8" w:rsidRPr="00793924" w:rsidRDefault="00901EF8" w:rsidP="00A348F0">
            <w:pPr>
              <w:spacing w:after="0"/>
              <w:rPr>
                <w:rFonts w:cs="Arial"/>
              </w:rPr>
            </w:pPr>
            <w:r w:rsidRPr="00793924">
              <w:rPr>
                <w:rFonts w:cs="Arial"/>
              </w:rPr>
              <w:t>UE height</w:t>
            </w:r>
          </w:p>
        </w:tc>
        <w:tc>
          <w:tcPr>
            <w:tcW w:w="6702" w:type="dxa"/>
            <w:vAlign w:val="center"/>
          </w:tcPr>
          <w:p w14:paraId="74093705" w14:textId="77777777" w:rsidR="00901EF8" w:rsidRPr="00793924" w:rsidRDefault="00901EF8" w:rsidP="00A348F0">
            <w:pPr>
              <w:spacing w:after="0"/>
              <w:rPr>
                <w:rFonts w:cs="Arial"/>
              </w:rPr>
            </w:pPr>
            <w:r w:rsidRPr="00793924">
              <w:rPr>
                <w:rFonts w:cs="Arial"/>
              </w:rPr>
              <w:t>The UE height for indoor UEs is updated as following based on Table 6-1 in TR 36.873. 1.5m</w:t>
            </w:r>
          </w:p>
        </w:tc>
      </w:tr>
      <w:tr w:rsidR="00901EF8" w:rsidRPr="00793924" w14:paraId="04E8DD43" w14:textId="77777777" w:rsidTr="00E42CF5">
        <w:trPr>
          <w:trHeight w:val="20"/>
          <w:jc w:val="center"/>
        </w:trPr>
        <w:tc>
          <w:tcPr>
            <w:tcW w:w="2155" w:type="dxa"/>
          </w:tcPr>
          <w:p w14:paraId="67FC87AC" w14:textId="77777777" w:rsidR="00901EF8" w:rsidRPr="00793924" w:rsidRDefault="00901EF8" w:rsidP="00A348F0">
            <w:pPr>
              <w:spacing w:after="0"/>
              <w:rPr>
                <w:rFonts w:cs="Arial"/>
              </w:rPr>
            </w:pPr>
            <w:r w:rsidRPr="00793924">
              <w:rPr>
                <w:rFonts w:cs="Arial"/>
                <w:kern w:val="24"/>
              </w:rPr>
              <w:t>Open-loop power control</w:t>
            </w:r>
          </w:p>
        </w:tc>
        <w:tc>
          <w:tcPr>
            <w:tcW w:w="6702" w:type="dxa"/>
          </w:tcPr>
          <w:p w14:paraId="5DEDBFED" w14:textId="77777777" w:rsidR="00901EF8" w:rsidRPr="00793924" w:rsidRDefault="00901EF8" w:rsidP="00A348F0">
            <w:pPr>
              <w:spacing w:after="0"/>
              <w:rPr>
                <w:rFonts w:cs="Arial"/>
              </w:rPr>
            </w:pPr>
            <w:r w:rsidRPr="00793924">
              <w:rPr>
                <w:rFonts w:cs="Arial"/>
                <w:kern w:val="24"/>
              </w:rPr>
              <w:t>Default: P_0 = -92 dBm, alpha=1.0</w:t>
            </w:r>
          </w:p>
        </w:tc>
      </w:tr>
      <w:tr w:rsidR="00901EF8" w:rsidRPr="00793924" w14:paraId="69F2ED02" w14:textId="77777777" w:rsidTr="00E42CF5">
        <w:trPr>
          <w:trHeight w:val="20"/>
          <w:jc w:val="center"/>
        </w:trPr>
        <w:tc>
          <w:tcPr>
            <w:tcW w:w="2155" w:type="dxa"/>
          </w:tcPr>
          <w:p w14:paraId="747D17F9" w14:textId="77777777" w:rsidR="00901EF8" w:rsidRPr="00793924" w:rsidRDefault="00901EF8" w:rsidP="00A348F0">
            <w:pPr>
              <w:spacing w:after="0"/>
              <w:rPr>
                <w:rFonts w:cs="Arial"/>
                <w:kern w:val="24"/>
              </w:rPr>
            </w:pPr>
            <w:r w:rsidRPr="00793924">
              <w:rPr>
                <w:rFonts w:cs="Arial"/>
                <w:kern w:val="24"/>
              </w:rPr>
              <w:t>BS/UE TX power</w:t>
            </w:r>
          </w:p>
        </w:tc>
        <w:tc>
          <w:tcPr>
            <w:tcW w:w="6702" w:type="dxa"/>
          </w:tcPr>
          <w:p w14:paraId="7E0D93FB" w14:textId="522FC0CF" w:rsidR="00901EF8" w:rsidRPr="00793924" w:rsidRDefault="00901EF8" w:rsidP="00A348F0">
            <w:pPr>
              <w:spacing w:after="0"/>
              <w:rPr>
                <w:rFonts w:cs="Arial"/>
              </w:rPr>
            </w:pPr>
            <w:r w:rsidRPr="00793924">
              <w:rPr>
                <w:rFonts w:cs="Arial"/>
                <w:kern w:val="24"/>
              </w:rPr>
              <w:t xml:space="preserve">BS: </w:t>
            </w:r>
            <w:r w:rsidR="00F63EF1">
              <w:rPr>
                <w:rFonts w:cs="Arial"/>
                <w:kern w:val="24"/>
              </w:rPr>
              <w:t xml:space="preserve">53 </w:t>
            </w:r>
            <w:r w:rsidRPr="00793924">
              <w:rPr>
                <w:rFonts w:cs="Arial"/>
                <w:kern w:val="24"/>
              </w:rPr>
              <w:t>dBm, UE: 23</w:t>
            </w:r>
            <w:r w:rsidR="00F63EF1">
              <w:rPr>
                <w:rFonts w:cs="Arial"/>
                <w:kern w:val="24"/>
              </w:rPr>
              <w:t xml:space="preserve"> </w:t>
            </w:r>
            <w:r w:rsidRPr="00793924">
              <w:rPr>
                <w:rFonts w:cs="Arial"/>
                <w:kern w:val="24"/>
              </w:rPr>
              <w:t>dBm</w:t>
            </w:r>
          </w:p>
        </w:tc>
      </w:tr>
      <w:tr w:rsidR="00901EF8" w:rsidRPr="00793924" w14:paraId="38D6AAB0" w14:textId="77777777" w:rsidTr="00E42CF5">
        <w:trPr>
          <w:trHeight w:val="20"/>
          <w:jc w:val="center"/>
        </w:trPr>
        <w:tc>
          <w:tcPr>
            <w:tcW w:w="2155" w:type="dxa"/>
          </w:tcPr>
          <w:p w14:paraId="277B4410" w14:textId="77777777" w:rsidR="00901EF8" w:rsidRPr="00793924" w:rsidRDefault="00901EF8" w:rsidP="00A348F0">
            <w:pPr>
              <w:spacing w:after="0"/>
              <w:rPr>
                <w:rFonts w:cs="Arial"/>
                <w:kern w:val="24"/>
              </w:rPr>
            </w:pPr>
            <w:r w:rsidRPr="00793924">
              <w:rPr>
                <w:rFonts w:cs="Arial"/>
                <w:kern w:val="24"/>
              </w:rPr>
              <w:t>BS antenna configuration</w:t>
            </w:r>
          </w:p>
        </w:tc>
        <w:tc>
          <w:tcPr>
            <w:tcW w:w="6702" w:type="dxa"/>
          </w:tcPr>
          <w:p w14:paraId="3EEEE797" w14:textId="77777777" w:rsidR="00901EF8" w:rsidRPr="00793924" w:rsidRDefault="00901EF8" w:rsidP="00A348F0">
            <w:pPr>
              <w:spacing w:after="0"/>
              <w:rPr>
                <w:rFonts w:cs="Arial"/>
                <w:kern w:val="24"/>
              </w:rPr>
            </w:pPr>
            <w:r w:rsidRPr="00793924">
              <w:rPr>
                <w:rFonts w:cs="Arial"/>
                <w:b/>
                <w:bCs/>
                <w:kern w:val="24"/>
                <w:u w:val="single"/>
              </w:rPr>
              <w:t>Baseline TDD</w:t>
            </w:r>
            <w:r w:rsidRPr="00793924">
              <w:rPr>
                <w:rFonts w:cs="Arial"/>
                <w:kern w:val="24"/>
              </w:rPr>
              <w:t>: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1, 4, 4, 0.8, 0.5). Shared Tx/Rx antenna array with 32 </w:t>
            </w:r>
            <w:proofErr w:type="spellStart"/>
            <w:r w:rsidRPr="00793924">
              <w:rPr>
                <w:rFonts w:cs="Arial"/>
                <w:kern w:val="24"/>
              </w:rPr>
              <w:t>TxRUs</w:t>
            </w:r>
            <w:proofErr w:type="spellEnd"/>
            <w:r w:rsidRPr="00793924">
              <w:rPr>
                <w:rFonts w:cs="Arial"/>
                <w:kern w:val="24"/>
              </w:rPr>
              <w:t xml:space="preserve"> </w:t>
            </w:r>
          </w:p>
          <w:p w14:paraId="6E375429" w14:textId="77777777"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52D90537" w14:textId="77777777" w:rsidR="00901EF8" w:rsidRPr="00793924" w:rsidRDefault="00901EF8" w:rsidP="00A348F0">
            <w:pPr>
              <w:spacing w:after="0"/>
              <w:rPr>
                <w:rFonts w:cs="Arial"/>
                <w:b/>
                <w:bCs/>
                <w:kern w:val="24"/>
                <w:u w:val="single"/>
              </w:rPr>
            </w:pPr>
            <w:r w:rsidRPr="00793924">
              <w:rPr>
                <w:rFonts w:cs="Arial"/>
                <w:b/>
                <w:bCs/>
                <w:kern w:val="24"/>
                <w:u w:val="single"/>
              </w:rPr>
              <w:t xml:space="preserve">Option 2 (# of antenna elements for SBFD is two times that of TDD): </w:t>
            </w:r>
          </w:p>
          <w:p w14:paraId="15B416AD" w14:textId="63155168" w:rsidR="00901EF8" w:rsidRPr="00793924" w:rsidRDefault="00901EF8" w:rsidP="00A348F0">
            <w:pPr>
              <w:spacing w:after="0"/>
              <w:rPr>
                <w:rFonts w:cs="Arial"/>
                <w:kern w:val="24"/>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tc>
      </w:tr>
      <w:tr w:rsidR="00901EF8" w:rsidRPr="00793924" w14:paraId="5CF3896D" w14:textId="77777777" w:rsidTr="00E42CF5">
        <w:trPr>
          <w:trHeight w:val="20"/>
          <w:jc w:val="center"/>
        </w:trPr>
        <w:tc>
          <w:tcPr>
            <w:tcW w:w="2155" w:type="dxa"/>
          </w:tcPr>
          <w:p w14:paraId="1E5EF27D" w14:textId="77777777" w:rsidR="00901EF8" w:rsidRPr="00793924" w:rsidRDefault="00901EF8" w:rsidP="00A348F0">
            <w:pPr>
              <w:spacing w:after="0"/>
              <w:rPr>
                <w:rFonts w:cs="Arial"/>
                <w:kern w:val="24"/>
              </w:rPr>
            </w:pPr>
            <w:r w:rsidRPr="00793924">
              <w:rPr>
                <w:rFonts w:cs="Arial"/>
                <w:kern w:val="24"/>
              </w:rPr>
              <w:t>Slot structure</w:t>
            </w:r>
          </w:p>
        </w:tc>
        <w:tc>
          <w:tcPr>
            <w:tcW w:w="6702" w:type="dxa"/>
          </w:tcPr>
          <w:p w14:paraId="3B896300" w14:textId="77777777" w:rsidR="00901EF8" w:rsidRPr="00793924" w:rsidRDefault="00901EF8" w:rsidP="00A348F0">
            <w:pPr>
              <w:spacing w:after="0"/>
              <w:rPr>
                <w:rFonts w:cs="Arial"/>
                <w:kern w:val="24"/>
              </w:rPr>
            </w:pPr>
            <w:r w:rsidRPr="00793924">
              <w:rPr>
                <w:rFonts w:cs="Arial"/>
                <w:kern w:val="24"/>
              </w:rPr>
              <w:t xml:space="preserve">Alt 2 (No SBFD DL subband in the slots/symbols that correspond to UL slots/symbols in legacy TDD): </w:t>
            </w:r>
          </w:p>
          <w:p w14:paraId="20A7DCAE" w14:textId="77777777" w:rsidR="00901EF8" w:rsidRPr="00793924" w:rsidRDefault="00901EF8" w:rsidP="00A348F0">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71A49B68" w14:textId="092F4785"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14013BAE" w14:textId="77777777" w:rsidR="00901EF8" w:rsidRPr="00793924" w:rsidRDefault="00901EF8" w:rsidP="00A348F0">
            <w:pPr>
              <w:spacing w:after="0"/>
              <w:rPr>
                <w:rFonts w:cs="Arial"/>
                <w:kern w:val="24"/>
              </w:rPr>
            </w:pPr>
            <w:r w:rsidRPr="00793924">
              <w:rPr>
                <w:rFonts w:cs="Arial"/>
                <w:b/>
                <w:bCs/>
                <w:kern w:val="24"/>
                <w:u w:val="single"/>
              </w:rPr>
              <w:t>SBFD Subband configuration#1 with {DUD} pattern</w:t>
            </w:r>
            <w:r w:rsidRPr="00793924">
              <w:rPr>
                <w:rFonts w:cs="Arial"/>
                <w:kern w:val="24"/>
              </w:rPr>
              <w:t xml:space="preserve">, one SBFD slot consists of one UL </w:t>
            </w:r>
            <w:proofErr w:type="spellStart"/>
            <w:r w:rsidRPr="00793924">
              <w:rPr>
                <w:rFonts w:cs="Arial"/>
                <w:kern w:val="24"/>
              </w:rPr>
              <w:t>subband</w:t>
            </w:r>
            <w:proofErr w:type="spellEnd"/>
            <w:r w:rsidRPr="00793924">
              <w:rPr>
                <w:rFonts w:cs="Arial"/>
                <w:kern w:val="24"/>
              </w:rPr>
              <w:t xml:space="preserve"> at the </w:t>
            </w:r>
            <w:proofErr w:type="spellStart"/>
            <w:r w:rsidRPr="00793924">
              <w:rPr>
                <w:rFonts w:cs="Arial"/>
                <w:kern w:val="24"/>
              </w:rPr>
              <w:t>center</w:t>
            </w:r>
            <w:proofErr w:type="spellEnd"/>
            <w:r w:rsidRPr="00793924">
              <w:rPr>
                <w:rFonts w:cs="Arial"/>
                <w:kern w:val="24"/>
              </w:rPr>
              <w:t xml:space="preserve"> of the channel bandwidth and two DL subbands at two sides of the channel bandwidth.</w:t>
            </w:r>
          </w:p>
          <w:p w14:paraId="0E5B3B03" w14:textId="77777777" w:rsidR="00901EF8" w:rsidRPr="00793924" w:rsidRDefault="00901EF8" w:rsidP="00A348F0">
            <w:pPr>
              <w:spacing w:after="0"/>
              <w:rPr>
                <w:rFonts w:cs="Arial"/>
                <w:kern w:val="24"/>
              </w:rPr>
            </w:pPr>
            <w:r w:rsidRPr="00793924">
              <w:rPr>
                <w:rFonts w:cs="Arial"/>
                <w:kern w:val="24"/>
              </w:rPr>
              <w:t>All cells use the same SBFD slot configuration</w:t>
            </w:r>
          </w:p>
        </w:tc>
      </w:tr>
      <w:tr w:rsidR="00651FAE" w:rsidRPr="00793924" w14:paraId="6179AC44" w14:textId="77777777" w:rsidTr="00E42CF5">
        <w:trPr>
          <w:trHeight w:val="20"/>
          <w:jc w:val="center"/>
        </w:trPr>
        <w:tc>
          <w:tcPr>
            <w:tcW w:w="2155" w:type="dxa"/>
          </w:tcPr>
          <w:p w14:paraId="36E96B39" w14:textId="6BECCC25" w:rsidR="00651FAE" w:rsidRPr="00E7329C" w:rsidRDefault="00651FAE" w:rsidP="00A348F0">
            <w:pPr>
              <w:spacing w:after="0"/>
              <w:rPr>
                <w:rFonts w:cs="Arial"/>
                <w:kern w:val="24"/>
              </w:rPr>
            </w:pPr>
            <w:r w:rsidRPr="00E7329C">
              <w:rPr>
                <w:rFonts w:cs="Arial"/>
                <w:kern w:val="24"/>
              </w:rPr>
              <w:t>Inter-subband CLI reporting</w:t>
            </w:r>
          </w:p>
        </w:tc>
        <w:tc>
          <w:tcPr>
            <w:tcW w:w="6702" w:type="dxa"/>
          </w:tcPr>
          <w:p w14:paraId="48672814" w14:textId="77777777" w:rsidR="00651FAE" w:rsidRPr="00E7329C" w:rsidRDefault="00651FAE" w:rsidP="00A348F0">
            <w:pPr>
              <w:spacing w:after="0"/>
              <w:rPr>
                <w:rFonts w:cs="Arial"/>
                <w:kern w:val="24"/>
              </w:rPr>
            </w:pPr>
            <w:r w:rsidRPr="00E7329C">
              <w:rPr>
                <w:rFonts w:cs="Arial"/>
                <w:kern w:val="24"/>
              </w:rPr>
              <w:t xml:space="preserve">Scheme 1: L3-based CLI measurement and reporting </w:t>
            </w:r>
          </w:p>
          <w:p w14:paraId="33C32BF2" w14:textId="1FFA74B8" w:rsidR="00651FAE" w:rsidRPr="00E7329C" w:rsidRDefault="00651FAE" w:rsidP="00A348F0">
            <w:pPr>
              <w:spacing w:after="0"/>
              <w:rPr>
                <w:rFonts w:cs="Arial"/>
                <w:kern w:val="24"/>
              </w:rPr>
            </w:pPr>
            <w:r w:rsidRPr="00E7329C">
              <w:rPr>
                <w:rFonts w:cs="Arial"/>
                <w:kern w:val="24"/>
              </w:rPr>
              <w:t>Scheme 2: L1/L2-based CLI reporting (genie aided)</w:t>
            </w:r>
          </w:p>
        </w:tc>
      </w:tr>
      <w:tr w:rsidR="00901EF8" w:rsidRPr="00793924" w14:paraId="7000AE95" w14:textId="77777777" w:rsidTr="00E42CF5">
        <w:trPr>
          <w:trHeight w:val="20"/>
          <w:jc w:val="center"/>
        </w:trPr>
        <w:tc>
          <w:tcPr>
            <w:tcW w:w="2155" w:type="dxa"/>
          </w:tcPr>
          <w:p w14:paraId="05EC024D" w14:textId="77777777" w:rsidR="00901EF8" w:rsidRPr="00793924" w:rsidRDefault="00901EF8" w:rsidP="00A348F0">
            <w:pPr>
              <w:spacing w:after="0"/>
              <w:rPr>
                <w:rFonts w:cs="Arial"/>
                <w:kern w:val="24"/>
              </w:rPr>
            </w:pPr>
            <w:r w:rsidRPr="00793924">
              <w:rPr>
                <w:rFonts w:cs="Arial"/>
                <w:kern w:val="24"/>
              </w:rPr>
              <w:t>gNB self-interference</w:t>
            </w:r>
          </w:p>
        </w:tc>
        <w:tc>
          <w:tcPr>
            <w:tcW w:w="6702" w:type="dxa"/>
          </w:tcPr>
          <w:p w14:paraId="4A21066F" w14:textId="4A8EC513" w:rsidR="00901EF8" w:rsidRPr="00793924" w:rsidRDefault="00125647" w:rsidP="00A348F0">
            <w:pPr>
              <w:spacing w:after="0"/>
              <w:rPr>
                <w:rFonts w:cs="Arial"/>
                <w:kern w:val="24"/>
              </w:rPr>
            </w:pPr>
            <w:r>
              <w:rPr>
                <w:rFonts w:cs="Arial"/>
                <w:kern w:val="24"/>
              </w:rPr>
              <w:t xml:space="preserve">1 dB UL </w:t>
            </w:r>
            <w:proofErr w:type="spellStart"/>
            <w:r>
              <w:rPr>
                <w:rFonts w:cs="Arial"/>
                <w:kern w:val="24"/>
              </w:rPr>
              <w:t>desense</w:t>
            </w:r>
            <w:proofErr w:type="spellEnd"/>
            <w:r>
              <w:rPr>
                <w:rFonts w:cs="Arial"/>
                <w:kern w:val="24"/>
              </w:rPr>
              <w:t xml:space="preserve"> </w:t>
            </w:r>
          </w:p>
        </w:tc>
      </w:tr>
      <w:tr w:rsidR="00125647" w:rsidRPr="006E039A" w14:paraId="6F153C36" w14:textId="77777777" w:rsidTr="00E42CF5">
        <w:trPr>
          <w:trHeight w:val="20"/>
          <w:jc w:val="center"/>
        </w:trPr>
        <w:tc>
          <w:tcPr>
            <w:tcW w:w="2155" w:type="dxa"/>
          </w:tcPr>
          <w:p w14:paraId="71381426" w14:textId="0F10EB0C" w:rsidR="00125647" w:rsidRPr="00793924" w:rsidRDefault="00125647" w:rsidP="00A348F0">
            <w:pPr>
              <w:spacing w:after="0"/>
              <w:rPr>
                <w:rFonts w:cs="Arial"/>
                <w:kern w:val="24"/>
              </w:rPr>
            </w:pPr>
            <w:r>
              <w:rPr>
                <w:rFonts w:cs="Arial"/>
                <w:kern w:val="24"/>
              </w:rPr>
              <w:t>CO-site inter sector inte</w:t>
            </w:r>
            <w:r w:rsidR="00651FAE">
              <w:rPr>
                <w:rFonts w:cs="Arial"/>
                <w:kern w:val="24"/>
              </w:rPr>
              <w:t>r</w:t>
            </w:r>
            <w:r>
              <w:rPr>
                <w:rFonts w:cs="Arial"/>
                <w:kern w:val="24"/>
              </w:rPr>
              <w:t xml:space="preserve"> </w:t>
            </w:r>
            <w:r w:rsidR="00E42CF5">
              <w:rPr>
                <w:rFonts w:cs="Arial"/>
                <w:kern w:val="24"/>
              </w:rPr>
              <w:t>SB</w:t>
            </w:r>
            <w:r>
              <w:rPr>
                <w:rFonts w:cs="Arial"/>
                <w:kern w:val="24"/>
              </w:rPr>
              <w:t xml:space="preserve"> CLI </w:t>
            </w:r>
          </w:p>
        </w:tc>
        <w:tc>
          <w:tcPr>
            <w:tcW w:w="6702" w:type="dxa"/>
          </w:tcPr>
          <w:p w14:paraId="0F69F629" w14:textId="3B42DB56" w:rsidR="00125647" w:rsidRPr="00E42CF5" w:rsidRDefault="00125647" w:rsidP="00A348F0">
            <w:pPr>
              <w:spacing w:after="0"/>
              <w:rPr>
                <w:rFonts w:cs="Arial"/>
                <w:kern w:val="24"/>
                <w:lang w:val="fr-FR"/>
              </w:rPr>
            </w:pPr>
            <w:r w:rsidRPr="00E42CF5">
              <w:rPr>
                <w:rFonts w:cs="Arial"/>
                <w:kern w:val="24"/>
                <w:lang w:val="fr-FR"/>
              </w:rPr>
              <w:t xml:space="preserve">Option </w:t>
            </w:r>
            <w:proofErr w:type="gramStart"/>
            <w:r w:rsidRPr="00E42CF5">
              <w:rPr>
                <w:rFonts w:cs="Arial"/>
                <w:kern w:val="24"/>
                <w:lang w:val="fr-FR"/>
              </w:rPr>
              <w:t>2:</w:t>
            </w:r>
            <w:proofErr w:type="gramEnd"/>
            <w:r w:rsidRPr="00E42CF5">
              <w:rPr>
                <w:rFonts w:cs="Arial"/>
                <w:kern w:val="24"/>
                <w:lang w:val="fr-FR"/>
              </w:rPr>
              <w:t xml:space="preserve"> 93 dB (spatial isolation), 0 dB digital isolati</w:t>
            </w:r>
            <w:r>
              <w:rPr>
                <w:rFonts w:cs="Arial"/>
                <w:kern w:val="24"/>
                <w:lang w:val="fr-FR"/>
              </w:rPr>
              <w:t>on</w:t>
            </w:r>
          </w:p>
        </w:tc>
      </w:tr>
      <w:tr w:rsidR="00901EF8" w:rsidRPr="00793924" w14:paraId="0658BA42" w14:textId="77777777" w:rsidTr="00E42CF5">
        <w:trPr>
          <w:trHeight w:val="20"/>
          <w:jc w:val="center"/>
        </w:trPr>
        <w:tc>
          <w:tcPr>
            <w:tcW w:w="2155" w:type="dxa"/>
          </w:tcPr>
          <w:p w14:paraId="6536774C" w14:textId="77777777" w:rsidR="00901EF8" w:rsidRPr="00793924" w:rsidRDefault="00901EF8" w:rsidP="00A348F0">
            <w:pPr>
              <w:spacing w:after="0"/>
              <w:rPr>
                <w:rFonts w:cs="Arial"/>
                <w:kern w:val="24"/>
              </w:rPr>
            </w:pPr>
            <w:r w:rsidRPr="00793924">
              <w:rPr>
                <w:rFonts w:cs="Arial"/>
                <w:kern w:val="24"/>
              </w:rPr>
              <w:t>BS noise figure</w:t>
            </w:r>
          </w:p>
        </w:tc>
        <w:tc>
          <w:tcPr>
            <w:tcW w:w="6702" w:type="dxa"/>
          </w:tcPr>
          <w:p w14:paraId="758B9179" w14:textId="77777777" w:rsidR="00901EF8" w:rsidRPr="00793924" w:rsidRDefault="00901EF8" w:rsidP="00A348F0">
            <w:pPr>
              <w:spacing w:after="0"/>
              <w:rPr>
                <w:rFonts w:cs="Arial"/>
                <w:kern w:val="24"/>
              </w:rPr>
            </w:pPr>
            <w:r w:rsidRPr="00793924">
              <w:rPr>
                <w:rFonts w:cs="Arial"/>
                <w:kern w:val="24"/>
              </w:rPr>
              <w:t>5 dB</w:t>
            </w:r>
          </w:p>
        </w:tc>
      </w:tr>
      <w:tr w:rsidR="00901EF8" w:rsidRPr="00793924" w14:paraId="6A60E6D4" w14:textId="77777777" w:rsidTr="00E42CF5">
        <w:trPr>
          <w:trHeight w:val="20"/>
          <w:jc w:val="center"/>
        </w:trPr>
        <w:tc>
          <w:tcPr>
            <w:tcW w:w="2155" w:type="dxa"/>
          </w:tcPr>
          <w:p w14:paraId="14EE2DA7" w14:textId="77777777" w:rsidR="00901EF8" w:rsidRPr="00793924" w:rsidRDefault="00901EF8" w:rsidP="00A348F0">
            <w:pPr>
              <w:spacing w:after="0"/>
              <w:rPr>
                <w:rFonts w:cs="Arial"/>
                <w:kern w:val="24"/>
              </w:rPr>
            </w:pPr>
            <w:r w:rsidRPr="00793924">
              <w:rPr>
                <w:rFonts w:cs="Arial"/>
                <w:kern w:val="24"/>
              </w:rPr>
              <w:t>UE noise figure</w:t>
            </w:r>
          </w:p>
        </w:tc>
        <w:tc>
          <w:tcPr>
            <w:tcW w:w="6702" w:type="dxa"/>
          </w:tcPr>
          <w:p w14:paraId="105A1193" w14:textId="77777777" w:rsidR="00901EF8" w:rsidRPr="00793924" w:rsidRDefault="00901EF8" w:rsidP="00A348F0">
            <w:pPr>
              <w:spacing w:after="0"/>
              <w:rPr>
                <w:rFonts w:cs="Arial"/>
                <w:kern w:val="24"/>
              </w:rPr>
            </w:pPr>
            <w:r w:rsidRPr="00793924">
              <w:rPr>
                <w:rFonts w:cs="Arial"/>
                <w:kern w:val="24"/>
              </w:rPr>
              <w:t>9 dB</w:t>
            </w:r>
          </w:p>
        </w:tc>
      </w:tr>
      <w:tr w:rsidR="00901EF8" w:rsidRPr="00793924" w14:paraId="1B802829" w14:textId="77777777" w:rsidTr="00E42CF5">
        <w:trPr>
          <w:trHeight w:val="20"/>
          <w:jc w:val="center"/>
        </w:trPr>
        <w:tc>
          <w:tcPr>
            <w:tcW w:w="2155" w:type="dxa"/>
          </w:tcPr>
          <w:p w14:paraId="22843639" w14:textId="77777777" w:rsidR="00901EF8" w:rsidRPr="00793924" w:rsidRDefault="00901EF8" w:rsidP="00A348F0">
            <w:pPr>
              <w:spacing w:after="0"/>
              <w:rPr>
                <w:rFonts w:cs="Arial"/>
                <w:kern w:val="24"/>
              </w:rPr>
            </w:pPr>
            <w:r w:rsidRPr="00793924">
              <w:rPr>
                <w:rFonts w:cs="Arial"/>
                <w:kern w:val="24"/>
              </w:rPr>
              <w:t xml:space="preserve">BS receiver </w:t>
            </w:r>
          </w:p>
        </w:tc>
        <w:tc>
          <w:tcPr>
            <w:tcW w:w="6702" w:type="dxa"/>
          </w:tcPr>
          <w:p w14:paraId="4520EF11"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472FB0E" w14:textId="77777777" w:rsidTr="00E42CF5">
        <w:trPr>
          <w:trHeight w:val="20"/>
          <w:jc w:val="center"/>
        </w:trPr>
        <w:tc>
          <w:tcPr>
            <w:tcW w:w="2155" w:type="dxa"/>
          </w:tcPr>
          <w:p w14:paraId="1E915D3A" w14:textId="77777777" w:rsidR="00901EF8" w:rsidRPr="00793924" w:rsidRDefault="00901EF8" w:rsidP="00A348F0">
            <w:pPr>
              <w:spacing w:after="0"/>
              <w:rPr>
                <w:rFonts w:cs="Arial"/>
                <w:kern w:val="24"/>
              </w:rPr>
            </w:pPr>
            <w:r w:rsidRPr="00793924">
              <w:rPr>
                <w:rFonts w:cs="Arial"/>
                <w:kern w:val="24"/>
              </w:rPr>
              <w:t>UE receiver</w:t>
            </w:r>
          </w:p>
        </w:tc>
        <w:tc>
          <w:tcPr>
            <w:tcW w:w="6702" w:type="dxa"/>
          </w:tcPr>
          <w:p w14:paraId="49B2339D"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A461B09" w14:textId="77777777" w:rsidTr="00E42CF5">
        <w:trPr>
          <w:trHeight w:val="20"/>
          <w:jc w:val="center"/>
        </w:trPr>
        <w:tc>
          <w:tcPr>
            <w:tcW w:w="2155" w:type="dxa"/>
          </w:tcPr>
          <w:p w14:paraId="5A162CF0" w14:textId="77777777" w:rsidR="00901EF8" w:rsidRPr="00793924" w:rsidRDefault="00901EF8" w:rsidP="00A348F0">
            <w:pPr>
              <w:spacing w:after="0"/>
              <w:rPr>
                <w:rFonts w:cs="Arial"/>
                <w:kern w:val="24"/>
              </w:rPr>
            </w:pPr>
            <w:r w:rsidRPr="00793924">
              <w:rPr>
                <w:rFonts w:cs="Arial"/>
                <w:kern w:val="24"/>
              </w:rPr>
              <w:t>UE antenna configuration</w:t>
            </w:r>
          </w:p>
        </w:tc>
        <w:tc>
          <w:tcPr>
            <w:tcW w:w="6702" w:type="dxa"/>
          </w:tcPr>
          <w:p w14:paraId="1FC6DFC3" w14:textId="77777777" w:rsidR="00901EF8" w:rsidRPr="00793924" w:rsidRDefault="00901EF8" w:rsidP="00A348F0">
            <w:pPr>
              <w:spacing w:after="0"/>
              <w:rPr>
                <w:rFonts w:cs="Arial"/>
                <w:kern w:val="24"/>
                <w:lang w:val="fr-FR"/>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 = (1, 2, 2, 1, 1, 1, 2, 0.5, 0.5). </w:t>
            </w:r>
            <w:r w:rsidRPr="00793924">
              <w:rPr>
                <w:rFonts w:cs="Arial"/>
                <w:kern w:val="24"/>
                <w:lang w:val="fr-FR"/>
              </w:rPr>
              <w:t>4 ports</w:t>
            </w:r>
          </w:p>
          <w:p w14:paraId="2B82F6E3" w14:textId="77777777" w:rsidR="00901EF8" w:rsidRPr="00793924" w:rsidRDefault="00901EF8" w:rsidP="00A348F0">
            <w:pPr>
              <w:spacing w:after="0"/>
              <w:rPr>
                <w:rFonts w:cs="Arial"/>
                <w:kern w:val="24"/>
                <w:lang w:val="fr-FR"/>
              </w:rPr>
            </w:pPr>
            <w:r w:rsidRPr="00793924">
              <w:rPr>
                <w:rFonts w:cs="Arial"/>
                <w:kern w:val="24"/>
                <w:lang w:val="fr-FR"/>
              </w:rPr>
              <w:t xml:space="preserve">4 </w:t>
            </w:r>
            <w:proofErr w:type="spellStart"/>
            <w:r w:rsidRPr="00793924">
              <w:rPr>
                <w:rFonts w:cs="Arial"/>
                <w:kern w:val="24"/>
                <w:lang w:val="fr-FR"/>
              </w:rPr>
              <w:t>Tx</w:t>
            </w:r>
            <w:proofErr w:type="spellEnd"/>
            <w:r w:rsidRPr="00793924">
              <w:rPr>
                <w:rFonts w:cs="Arial"/>
                <w:kern w:val="24"/>
                <w:lang w:val="fr-FR"/>
              </w:rPr>
              <w:t xml:space="preserve">, 2 </w:t>
            </w:r>
            <w:proofErr w:type="spellStart"/>
            <w:r w:rsidRPr="00793924">
              <w:rPr>
                <w:rFonts w:cs="Arial"/>
                <w:kern w:val="24"/>
                <w:lang w:val="fr-FR"/>
              </w:rPr>
              <w:t>Rx</w:t>
            </w:r>
            <w:proofErr w:type="spellEnd"/>
          </w:p>
        </w:tc>
      </w:tr>
      <w:tr w:rsidR="00901EF8" w:rsidRPr="00793924" w14:paraId="1C983F19" w14:textId="77777777" w:rsidTr="00E42CF5">
        <w:trPr>
          <w:trHeight w:val="20"/>
          <w:jc w:val="center"/>
        </w:trPr>
        <w:tc>
          <w:tcPr>
            <w:tcW w:w="2155" w:type="dxa"/>
          </w:tcPr>
          <w:p w14:paraId="4E88076E" w14:textId="77777777" w:rsidR="00901EF8" w:rsidRPr="00793924" w:rsidRDefault="00901EF8" w:rsidP="00A348F0">
            <w:pPr>
              <w:spacing w:after="0"/>
              <w:rPr>
                <w:rFonts w:cs="Arial"/>
                <w:kern w:val="24"/>
              </w:rPr>
            </w:pPr>
            <w:r w:rsidRPr="00793924">
              <w:rPr>
                <w:rFonts w:cs="Arial"/>
                <w:kern w:val="24"/>
              </w:rPr>
              <w:t xml:space="preserve">Channel estimation </w:t>
            </w:r>
          </w:p>
        </w:tc>
        <w:tc>
          <w:tcPr>
            <w:tcW w:w="6702" w:type="dxa"/>
          </w:tcPr>
          <w:p w14:paraId="5391D4A9" w14:textId="77777777" w:rsidR="00901EF8" w:rsidRPr="00793924" w:rsidRDefault="00901EF8" w:rsidP="00A348F0">
            <w:pPr>
              <w:spacing w:after="0"/>
              <w:rPr>
                <w:rFonts w:cs="Arial"/>
                <w:kern w:val="24"/>
              </w:rPr>
            </w:pPr>
            <w:r w:rsidRPr="00793924">
              <w:rPr>
                <w:rFonts w:cs="Arial"/>
                <w:kern w:val="24"/>
              </w:rPr>
              <w:t>Realistic</w:t>
            </w:r>
          </w:p>
        </w:tc>
      </w:tr>
      <w:tr w:rsidR="00901EF8" w:rsidRPr="00793924" w14:paraId="12370749" w14:textId="77777777" w:rsidTr="00E42CF5">
        <w:trPr>
          <w:trHeight w:val="20"/>
          <w:jc w:val="center"/>
        </w:trPr>
        <w:tc>
          <w:tcPr>
            <w:tcW w:w="2155" w:type="dxa"/>
          </w:tcPr>
          <w:p w14:paraId="17B9648C" w14:textId="77777777" w:rsidR="00901EF8" w:rsidRPr="00793924" w:rsidRDefault="00901EF8" w:rsidP="00A348F0">
            <w:pPr>
              <w:spacing w:after="0"/>
              <w:rPr>
                <w:rFonts w:cs="Arial"/>
                <w:kern w:val="24"/>
              </w:rPr>
            </w:pPr>
            <w:r w:rsidRPr="00793924">
              <w:rPr>
                <w:rFonts w:cs="Arial"/>
                <w:kern w:val="24"/>
              </w:rPr>
              <w:t>Transmission scheme</w:t>
            </w:r>
          </w:p>
        </w:tc>
        <w:tc>
          <w:tcPr>
            <w:tcW w:w="6702" w:type="dxa"/>
          </w:tcPr>
          <w:p w14:paraId="3E5306C2" w14:textId="77777777" w:rsidR="00901EF8" w:rsidRPr="00793924" w:rsidRDefault="00901EF8" w:rsidP="00A348F0">
            <w:pPr>
              <w:spacing w:after="0"/>
              <w:rPr>
                <w:rFonts w:cs="Arial"/>
                <w:kern w:val="24"/>
              </w:rPr>
            </w:pPr>
            <w:r w:rsidRPr="00793924">
              <w:rPr>
                <w:rFonts w:cs="Arial"/>
                <w:kern w:val="24"/>
              </w:rPr>
              <w:t>16/32 Tx Type 1 Codebook</w:t>
            </w:r>
          </w:p>
        </w:tc>
      </w:tr>
      <w:tr w:rsidR="00901EF8" w:rsidRPr="00793924" w14:paraId="74DB73AD" w14:textId="77777777" w:rsidTr="00E42CF5">
        <w:trPr>
          <w:trHeight w:val="20"/>
          <w:jc w:val="center"/>
        </w:trPr>
        <w:tc>
          <w:tcPr>
            <w:tcW w:w="2155" w:type="dxa"/>
          </w:tcPr>
          <w:p w14:paraId="641F47F2" w14:textId="77777777" w:rsidR="00901EF8" w:rsidRPr="00793924" w:rsidRDefault="00901EF8" w:rsidP="00A348F0">
            <w:pPr>
              <w:spacing w:after="0"/>
              <w:rPr>
                <w:rFonts w:cs="Arial"/>
                <w:kern w:val="24"/>
              </w:rPr>
            </w:pPr>
            <w:r w:rsidRPr="00793924">
              <w:rPr>
                <w:rFonts w:cs="Arial"/>
                <w:kern w:val="24"/>
              </w:rPr>
              <w:t xml:space="preserve">Scheduler </w:t>
            </w:r>
          </w:p>
        </w:tc>
        <w:tc>
          <w:tcPr>
            <w:tcW w:w="6702" w:type="dxa"/>
          </w:tcPr>
          <w:p w14:paraId="1F17F33F" w14:textId="77777777" w:rsidR="00901EF8" w:rsidRPr="00793924" w:rsidRDefault="00901EF8" w:rsidP="00A348F0">
            <w:pPr>
              <w:spacing w:after="0"/>
              <w:rPr>
                <w:rFonts w:cs="Arial"/>
                <w:kern w:val="24"/>
              </w:rPr>
            </w:pPr>
            <w:r w:rsidRPr="00793924">
              <w:rPr>
                <w:rFonts w:cs="Arial"/>
                <w:kern w:val="24"/>
              </w:rPr>
              <w:t>SU-MIMO (with PF)</w:t>
            </w:r>
          </w:p>
        </w:tc>
      </w:tr>
      <w:tr w:rsidR="00901EF8" w:rsidRPr="00793924" w14:paraId="5217A2CB" w14:textId="77777777" w:rsidTr="00E42CF5">
        <w:trPr>
          <w:trHeight w:val="20"/>
          <w:jc w:val="center"/>
        </w:trPr>
        <w:tc>
          <w:tcPr>
            <w:tcW w:w="2155" w:type="dxa"/>
          </w:tcPr>
          <w:p w14:paraId="21F1B21B" w14:textId="77777777" w:rsidR="00901EF8" w:rsidRPr="00793924" w:rsidRDefault="00901EF8" w:rsidP="00A348F0">
            <w:pPr>
              <w:spacing w:after="0"/>
              <w:rPr>
                <w:rFonts w:cs="Arial"/>
                <w:kern w:val="24"/>
              </w:rPr>
            </w:pPr>
            <w:r w:rsidRPr="00793924">
              <w:rPr>
                <w:rFonts w:cs="Arial"/>
                <w:kern w:val="24"/>
              </w:rPr>
              <w:t>Target BLER</w:t>
            </w:r>
          </w:p>
        </w:tc>
        <w:tc>
          <w:tcPr>
            <w:tcW w:w="6702" w:type="dxa"/>
          </w:tcPr>
          <w:p w14:paraId="504A6BD5" w14:textId="77777777" w:rsidR="00901EF8" w:rsidRPr="00793924" w:rsidRDefault="00901EF8" w:rsidP="00A348F0">
            <w:pPr>
              <w:spacing w:after="0"/>
              <w:rPr>
                <w:rFonts w:cs="Arial"/>
                <w:kern w:val="24"/>
              </w:rPr>
            </w:pPr>
            <w:r w:rsidRPr="00793924">
              <w:rPr>
                <w:rFonts w:cs="Arial"/>
                <w:kern w:val="24"/>
              </w:rPr>
              <w:t>10% first transmission BLER</w:t>
            </w:r>
          </w:p>
        </w:tc>
      </w:tr>
      <w:tr w:rsidR="00901EF8" w:rsidRPr="00793924" w14:paraId="246D3CFE" w14:textId="77777777" w:rsidTr="00E42CF5">
        <w:trPr>
          <w:trHeight w:val="20"/>
          <w:jc w:val="center"/>
        </w:trPr>
        <w:tc>
          <w:tcPr>
            <w:tcW w:w="2155" w:type="dxa"/>
          </w:tcPr>
          <w:p w14:paraId="6FCD2C78" w14:textId="77777777" w:rsidR="00901EF8" w:rsidRPr="00793924" w:rsidRDefault="00901EF8" w:rsidP="00A348F0">
            <w:pPr>
              <w:spacing w:after="0"/>
              <w:rPr>
                <w:rFonts w:cs="Arial"/>
                <w:kern w:val="24"/>
              </w:rPr>
            </w:pPr>
            <w:r w:rsidRPr="00793924">
              <w:rPr>
                <w:rFonts w:cs="Arial"/>
                <w:kern w:val="24"/>
              </w:rPr>
              <w:t>HARQ/repetition</w:t>
            </w:r>
          </w:p>
        </w:tc>
        <w:tc>
          <w:tcPr>
            <w:tcW w:w="6702" w:type="dxa"/>
          </w:tcPr>
          <w:p w14:paraId="2D2FF8EC" w14:textId="77777777" w:rsidR="00901EF8" w:rsidRPr="00793924" w:rsidRDefault="00901EF8" w:rsidP="00A348F0">
            <w:pPr>
              <w:spacing w:after="0"/>
              <w:rPr>
                <w:rFonts w:cs="Arial"/>
                <w:kern w:val="24"/>
              </w:rPr>
            </w:pPr>
            <w:r w:rsidRPr="00793924">
              <w:rPr>
                <w:rFonts w:cs="Arial"/>
                <w:kern w:val="24"/>
              </w:rPr>
              <w:t>3 HARQ retransmission</w:t>
            </w:r>
          </w:p>
        </w:tc>
      </w:tr>
      <w:tr w:rsidR="00901EF8" w:rsidRPr="00793924" w14:paraId="3AB5EF30" w14:textId="77777777" w:rsidTr="00E42CF5">
        <w:trPr>
          <w:trHeight w:val="20"/>
          <w:jc w:val="center"/>
        </w:trPr>
        <w:tc>
          <w:tcPr>
            <w:tcW w:w="2155" w:type="dxa"/>
            <w:vAlign w:val="center"/>
          </w:tcPr>
          <w:p w14:paraId="0DC9AC26" w14:textId="77777777" w:rsidR="00901EF8" w:rsidRPr="00793924" w:rsidRDefault="00901EF8" w:rsidP="00A348F0">
            <w:pPr>
              <w:spacing w:after="0"/>
              <w:rPr>
                <w:rFonts w:cs="Arial"/>
              </w:rPr>
            </w:pPr>
            <w:r w:rsidRPr="00793924">
              <w:rPr>
                <w:rFonts w:cs="Arial"/>
              </w:rPr>
              <w:t>Metric</w:t>
            </w:r>
          </w:p>
        </w:tc>
        <w:tc>
          <w:tcPr>
            <w:tcW w:w="6702" w:type="dxa"/>
            <w:vAlign w:val="center"/>
          </w:tcPr>
          <w:p w14:paraId="0CDDF969" w14:textId="77777777" w:rsidR="00901EF8" w:rsidRPr="00793924" w:rsidRDefault="00901EF8" w:rsidP="00A348F0">
            <w:pPr>
              <w:spacing w:after="0"/>
              <w:rPr>
                <w:rFonts w:cs="Arial"/>
                <w:kern w:val="24"/>
              </w:rPr>
            </w:pPr>
            <w:r w:rsidRPr="00793924">
              <w:rPr>
                <w:rFonts w:cs="Arial"/>
              </w:rPr>
              <w:t xml:space="preserve">DL/UL User Perceived Throughput </w:t>
            </w:r>
          </w:p>
        </w:tc>
      </w:tr>
      <w:tr w:rsidR="00901EF8" w:rsidRPr="00793924" w14:paraId="7CF901F4" w14:textId="77777777" w:rsidTr="00E42CF5">
        <w:trPr>
          <w:trHeight w:val="20"/>
          <w:jc w:val="center"/>
        </w:trPr>
        <w:tc>
          <w:tcPr>
            <w:tcW w:w="2155" w:type="dxa"/>
            <w:vAlign w:val="center"/>
          </w:tcPr>
          <w:p w14:paraId="70A5C732" w14:textId="77777777" w:rsidR="00901EF8" w:rsidRPr="00793924" w:rsidRDefault="00901EF8" w:rsidP="00A348F0">
            <w:pPr>
              <w:spacing w:after="0"/>
              <w:rPr>
                <w:rFonts w:cs="Arial"/>
              </w:rPr>
            </w:pPr>
            <w:r w:rsidRPr="00793924">
              <w:rPr>
                <w:rFonts w:cs="Arial"/>
              </w:rPr>
              <w:t>Traffic model</w:t>
            </w:r>
          </w:p>
        </w:tc>
        <w:tc>
          <w:tcPr>
            <w:tcW w:w="6702" w:type="dxa"/>
            <w:vAlign w:val="center"/>
          </w:tcPr>
          <w:p w14:paraId="22D7C34D" w14:textId="22C03FE7" w:rsidR="00901EF8" w:rsidRPr="00793924" w:rsidRDefault="00901EF8" w:rsidP="00A348F0">
            <w:pPr>
              <w:spacing w:after="0"/>
              <w:rPr>
                <w:rFonts w:cs="Arial"/>
                <w:kern w:val="24"/>
              </w:rPr>
            </w:pPr>
            <w:r w:rsidRPr="00793924">
              <w:rPr>
                <w:rFonts w:eastAsia="Batang" w:cs="Arial"/>
                <w:iCs/>
              </w:rPr>
              <w:t>FTP3 (0.5MB for</w:t>
            </w:r>
            <w:r w:rsidRPr="00793924">
              <w:rPr>
                <w:rFonts w:cs="Arial"/>
                <w:kern w:val="24"/>
              </w:rPr>
              <w:t xml:space="preserve"> DL</w:t>
            </w:r>
            <w:r w:rsidR="00626786">
              <w:rPr>
                <w:rFonts w:cs="Arial"/>
                <w:kern w:val="24"/>
              </w:rPr>
              <w:t>, 0.125 MB for U</w:t>
            </w:r>
            <w:r w:rsidRPr="00793924">
              <w:rPr>
                <w:rFonts w:cs="Arial"/>
                <w:kern w:val="24"/>
              </w:rPr>
              <w:t>L</w:t>
            </w:r>
            <w:r w:rsidR="00626786">
              <w:rPr>
                <w:rFonts w:cs="Arial"/>
                <w:kern w:val="24"/>
              </w:rPr>
              <w:t>)</w:t>
            </w:r>
          </w:p>
          <w:p w14:paraId="4A6C1772" w14:textId="30C6B997" w:rsidR="00901EF8" w:rsidRPr="00793924" w:rsidRDefault="00901EF8" w:rsidP="00A348F0">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FCC4C47" w14:textId="77777777" w:rsidR="00901EF8" w:rsidRDefault="00901EF8" w:rsidP="00A348F0">
            <w:pPr>
              <w:spacing w:after="0"/>
              <w:rPr>
                <w:rFonts w:cs="Arial"/>
              </w:rPr>
            </w:pPr>
            <w:proofErr w:type="gramStart"/>
            <w:r w:rsidRPr="00793924">
              <w:rPr>
                <w:rFonts w:cs="Arial"/>
              </w:rPr>
              <w:t>DL:UL</w:t>
            </w:r>
            <w:proofErr w:type="gramEnd"/>
            <w:r w:rsidRPr="00793924">
              <w:rPr>
                <w:rFonts w:cs="Arial"/>
              </w:rPr>
              <w:t xml:space="preserve"> traffic ratio 1:1 and 2:1 are considered</w:t>
            </w:r>
          </w:p>
          <w:p w14:paraId="7F6B5CAC" w14:textId="77777777" w:rsidR="00125647" w:rsidRDefault="00125647" w:rsidP="00A348F0">
            <w:pPr>
              <w:spacing w:after="0"/>
              <w:rPr>
                <w:rFonts w:cs="Arial"/>
              </w:rPr>
            </w:pPr>
            <w:r>
              <w:rPr>
                <w:rFonts w:cs="Arial"/>
              </w:rPr>
              <w:t>Load scenario</w:t>
            </w:r>
          </w:p>
          <w:p w14:paraId="27E69064" w14:textId="772C5868" w:rsidR="00125647" w:rsidRPr="00793924" w:rsidRDefault="00125647" w:rsidP="00A348F0">
            <w:pPr>
              <w:spacing w:after="0"/>
              <w:rPr>
                <w:rFonts w:cs="Arial"/>
                <w:kern w:val="24"/>
              </w:rPr>
            </w:pPr>
            <w:r>
              <w:rPr>
                <w:rFonts w:cs="Arial"/>
              </w:rPr>
              <w:t>Low load       Type-2 RU &lt; 10%)</w:t>
            </w:r>
          </w:p>
          <w:p w14:paraId="4B970DCB" w14:textId="6CF17E7C" w:rsidR="00901EF8" w:rsidRPr="00793924" w:rsidRDefault="00125647" w:rsidP="00A348F0">
            <w:pPr>
              <w:spacing w:after="0"/>
              <w:rPr>
                <w:rFonts w:cs="Arial"/>
                <w:kern w:val="24"/>
              </w:rPr>
            </w:pPr>
            <w:r>
              <w:rPr>
                <w:rFonts w:cs="Arial"/>
                <w:kern w:val="24"/>
              </w:rPr>
              <w:t>Medium load Type-2 RU  20%-40%</w:t>
            </w:r>
          </w:p>
        </w:tc>
      </w:tr>
    </w:tbl>
    <w:p w14:paraId="08BAB7EB" w14:textId="77777777" w:rsidR="00901EF8" w:rsidRPr="000D449D" w:rsidRDefault="00901EF8" w:rsidP="000D449D">
      <w:pPr>
        <w:rPr>
          <w:i/>
          <w:iCs/>
        </w:rPr>
      </w:pPr>
    </w:p>
    <w:sectPr w:rsidR="00901EF8" w:rsidRPr="000D449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D08D" w14:textId="77777777" w:rsidR="0022152E" w:rsidRDefault="0022152E">
      <w:pPr>
        <w:spacing w:after="0"/>
      </w:pPr>
      <w:r>
        <w:separator/>
      </w:r>
    </w:p>
  </w:endnote>
  <w:endnote w:type="continuationSeparator" w:id="0">
    <w:p w14:paraId="1922DCF5" w14:textId="77777777" w:rsidR="0022152E" w:rsidRDefault="00221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CFF6" w14:textId="77777777" w:rsidR="0022152E" w:rsidRDefault="0022152E">
      <w:pPr>
        <w:spacing w:after="0"/>
      </w:pPr>
      <w:r>
        <w:separator/>
      </w:r>
    </w:p>
  </w:footnote>
  <w:footnote w:type="continuationSeparator" w:id="0">
    <w:p w14:paraId="33A488CE" w14:textId="77777777" w:rsidR="0022152E" w:rsidRDefault="002215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34"/>
  </w:num>
  <w:num w:numId="3" w16cid:durableId="1637418349">
    <w:abstractNumId w:val="37"/>
  </w:num>
  <w:num w:numId="4" w16cid:durableId="987587110">
    <w:abstractNumId w:val="3"/>
  </w:num>
  <w:num w:numId="5" w16cid:durableId="358160993">
    <w:abstractNumId w:val="13"/>
  </w:num>
  <w:num w:numId="6" w16cid:durableId="748383740">
    <w:abstractNumId w:val="17"/>
  </w:num>
  <w:num w:numId="7" w16cid:durableId="881403045">
    <w:abstractNumId w:val="44"/>
  </w:num>
  <w:num w:numId="8" w16cid:durableId="571237789">
    <w:abstractNumId w:val="19"/>
  </w:num>
  <w:num w:numId="9" w16cid:durableId="1559976299">
    <w:abstractNumId w:val="1"/>
  </w:num>
  <w:num w:numId="10" w16cid:durableId="802427030">
    <w:abstractNumId w:val="48"/>
  </w:num>
  <w:num w:numId="11" w16cid:durableId="23990585">
    <w:abstractNumId w:val="51"/>
  </w:num>
  <w:num w:numId="12" w16cid:durableId="1898709816">
    <w:abstractNumId w:val="31"/>
  </w:num>
  <w:num w:numId="13" w16cid:durableId="1610702787">
    <w:abstractNumId w:val="26"/>
  </w:num>
  <w:num w:numId="14" w16cid:durableId="319701813">
    <w:abstractNumId w:val="27"/>
  </w:num>
  <w:num w:numId="15" w16cid:durableId="422841179">
    <w:abstractNumId w:val="21"/>
  </w:num>
  <w:num w:numId="16" w16cid:durableId="1485969985">
    <w:abstractNumId w:val="32"/>
  </w:num>
  <w:num w:numId="17" w16cid:durableId="1911387125">
    <w:abstractNumId w:val="40"/>
  </w:num>
  <w:num w:numId="18" w16cid:durableId="1082020988">
    <w:abstractNumId w:val="22"/>
  </w:num>
  <w:num w:numId="19" w16cid:durableId="1614048576">
    <w:abstractNumId w:val="59"/>
  </w:num>
  <w:num w:numId="20" w16cid:durableId="1272739604">
    <w:abstractNumId w:val="45"/>
  </w:num>
  <w:num w:numId="21" w16cid:durableId="420757746">
    <w:abstractNumId w:val="36"/>
  </w:num>
  <w:num w:numId="22" w16cid:durableId="1310550327">
    <w:abstractNumId w:val="61"/>
  </w:num>
  <w:num w:numId="23" w16cid:durableId="1126192502">
    <w:abstractNumId w:val="38"/>
  </w:num>
  <w:num w:numId="24" w16cid:durableId="1146894482">
    <w:abstractNumId w:val="53"/>
  </w:num>
  <w:num w:numId="25" w16cid:durableId="573666138">
    <w:abstractNumId w:val="23"/>
  </w:num>
  <w:num w:numId="26" w16cid:durableId="1550723281">
    <w:abstractNumId w:val="50"/>
  </w:num>
  <w:num w:numId="27" w16cid:durableId="609898285">
    <w:abstractNumId w:val="62"/>
  </w:num>
  <w:num w:numId="28" w16cid:durableId="785657710">
    <w:abstractNumId w:val="58"/>
  </w:num>
  <w:num w:numId="29" w16cid:durableId="1379892692">
    <w:abstractNumId w:val="12"/>
  </w:num>
  <w:num w:numId="30" w16cid:durableId="2072921472">
    <w:abstractNumId w:val="54"/>
  </w:num>
  <w:num w:numId="31" w16cid:durableId="2027711628">
    <w:abstractNumId w:val="9"/>
  </w:num>
  <w:num w:numId="32" w16cid:durableId="629479598">
    <w:abstractNumId w:val="46"/>
  </w:num>
  <w:num w:numId="33" w16cid:durableId="50617741">
    <w:abstractNumId w:val="15"/>
  </w:num>
  <w:num w:numId="34" w16cid:durableId="570699511">
    <w:abstractNumId w:val="39"/>
  </w:num>
  <w:num w:numId="35" w16cid:durableId="2142264758">
    <w:abstractNumId w:val="5"/>
  </w:num>
  <w:num w:numId="36" w16cid:durableId="1375620710">
    <w:abstractNumId w:val="20"/>
  </w:num>
  <w:num w:numId="37" w16cid:durableId="1558972909">
    <w:abstractNumId w:val="42"/>
  </w:num>
  <w:num w:numId="38" w16cid:durableId="1773892838">
    <w:abstractNumId w:val="47"/>
  </w:num>
  <w:num w:numId="39" w16cid:durableId="2077511452">
    <w:abstractNumId w:val="49"/>
  </w:num>
  <w:num w:numId="40" w16cid:durableId="562832139">
    <w:abstractNumId w:val="57"/>
  </w:num>
  <w:num w:numId="41" w16cid:durableId="1693921798">
    <w:abstractNumId w:val="6"/>
  </w:num>
  <w:num w:numId="42" w16cid:durableId="1788036376">
    <w:abstractNumId w:val="56"/>
  </w:num>
  <w:num w:numId="43" w16cid:durableId="830490199">
    <w:abstractNumId w:val="41"/>
  </w:num>
  <w:num w:numId="44" w16cid:durableId="1135221267">
    <w:abstractNumId w:val="30"/>
  </w:num>
  <w:num w:numId="45" w16cid:durableId="170533379">
    <w:abstractNumId w:val="60"/>
  </w:num>
  <w:num w:numId="46" w16cid:durableId="230241159">
    <w:abstractNumId w:val="10"/>
  </w:num>
  <w:num w:numId="47" w16cid:durableId="276761131">
    <w:abstractNumId w:val="43"/>
  </w:num>
  <w:num w:numId="48" w16cid:durableId="915939561">
    <w:abstractNumId w:val="28"/>
  </w:num>
  <w:num w:numId="49" w16cid:durableId="1002969306">
    <w:abstractNumId w:val="29"/>
  </w:num>
  <w:num w:numId="50" w16cid:durableId="188761066">
    <w:abstractNumId w:val="35"/>
  </w:num>
  <w:num w:numId="51" w16cid:durableId="815148711">
    <w:abstractNumId w:val="55"/>
  </w:num>
  <w:num w:numId="52" w16cid:durableId="152991621">
    <w:abstractNumId w:val="18"/>
  </w:num>
  <w:num w:numId="53" w16cid:durableId="1996833749">
    <w:abstractNumId w:val="4"/>
  </w:num>
  <w:num w:numId="54" w16cid:durableId="104623317">
    <w:abstractNumId w:val="11"/>
  </w:num>
  <w:num w:numId="55" w16cid:durableId="33235135">
    <w:abstractNumId w:val="52"/>
  </w:num>
  <w:num w:numId="56" w16cid:durableId="95298082">
    <w:abstractNumId w:val="25"/>
  </w:num>
  <w:num w:numId="57" w16cid:durableId="701513413">
    <w:abstractNumId w:val="8"/>
  </w:num>
  <w:num w:numId="58" w16cid:durableId="1186553727">
    <w:abstractNumId w:val="16"/>
  </w:num>
  <w:num w:numId="59" w16cid:durableId="1504198036">
    <w:abstractNumId w:val="7"/>
  </w:num>
  <w:num w:numId="60" w16cid:durableId="528227147">
    <w:abstractNumId w:val="14"/>
  </w:num>
  <w:num w:numId="61" w16cid:durableId="486940785">
    <w:abstractNumId w:val="24"/>
  </w:num>
  <w:num w:numId="62" w16cid:durableId="1739742378">
    <w:abstractNumId w:val="0"/>
  </w:num>
  <w:num w:numId="63" w16cid:durableId="1325474963">
    <w:abstractNumId w:val="33"/>
  </w:num>
  <w:num w:numId="64" w16cid:durableId="1565994882">
    <w:abstractNumId w:val="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6B7"/>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FF"/>
    <w:rsid w:val="000F5AE9"/>
    <w:rsid w:val="000F6B6D"/>
    <w:rsid w:val="000F6F35"/>
    <w:rsid w:val="000F7AEB"/>
    <w:rsid w:val="001013FB"/>
    <w:rsid w:val="00102266"/>
    <w:rsid w:val="00102382"/>
    <w:rsid w:val="001023F4"/>
    <w:rsid w:val="00103F18"/>
    <w:rsid w:val="0010407C"/>
    <w:rsid w:val="00104B73"/>
    <w:rsid w:val="00104ED9"/>
    <w:rsid w:val="00106798"/>
    <w:rsid w:val="00107820"/>
    <w:rsid w:val="00111A6F"/>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1E6A"/>
    <w:rsid w:val="00143787"/>
    <w:rsid w:val="001443E8"/>
    <w:rsid w:val="00145102"/>
    <w:rsid w:val="00146F34"/>
    <w:rsid w:val="001508E0"/>
    <w:rsid w:val="00150AC1"/>
    <w:rsid w:val="00151090"/>
    <w:rsid w:val="0015183D"/>
    <w:rsid w:val="00151BB9"/>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C43"/>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4F25"/>
    <w:rsid w:val="001B61BD"/>
    <w:rsid w:val="001B7101"/>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2E"/>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5F17"/>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8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4989"/>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047"/>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2105"/>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6A89"/>
    <w:rsid w:val="004D7FA8"/>
    <w:rsid w:val="004E00F9"/>
    <w:rsid w:val="004E08DF"/>
    <w:rsid w:val="004E1E3D"/>
    <w:rsid w:val="004E2D49"/>
    <w:rsid w:val="004E3A3A"/>
    <w:rsid w:val="004E51DC"/>
    <w:rsid w:val="004E5533"/>
    <w:rsid w:val="004E7675"/>
    <w:rsid w:val="004E7749"/>
    <w:rsid w:val="004F02BD"/>
    <w:rsid w:val="004F18AE"/>
    <w:rsid w:val="004F20AF"/>
    <w:rsid w:val="004F20F0"/>
    <w:rsid w:val="004F25C1"/>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9EF"/>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786"/>
    <w:rsid w:val="00626D42"/>
    <w:rsid w:val="00630352"/>
    <w:rsid w:val="006307BC"/>
    <w:rsid w:val="00630946"/>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1FAE"/>
    <w:rsid w:val="0065211F"/>
    <w:rsid w:val="006529F0"/>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39A"/>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3760"/>
    <w:rsid w:val="00713F8E"/>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C49"/>
    <w:rsid w:val="00737E53"/>
    <w:rsid w:val="00741DC0"/>
    <w:rsid w:val="00741EFE"/>
    <w:rsid w:val="00742340"/>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0DCF"/>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069"/>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77C1"/>
    <w:rsid w:val="00817DAA"/>
    <w:rsid w:val="00820B7E"/>
    <w:rsid w:val="00820D67"/>
    <w:rsid w:val="0082165F"/>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17C"/>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EF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BC5"/>
    <w:rsid w:val="00955FF1"/>
    <w:rsid w:val="009575AA"/>
    <w:rsid w:val="00957E24"/>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4FEA"/>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E6FB1"/>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271"/>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26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4BF7"/>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5BD"/>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32D"/>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67E45"/>
    <w:rsid w:val="00C71ACC"/>
    <w:rsid w:val="00C72393"/>
    <w:rsid w:val="00C72B07"/>
    <w:rsid w:val="00C7322E"/>
    <w:rsid w:val="00C73B2D"/>
    <w:rsid w:val="00C75D90"/>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6F9F"/>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DAF"/>
    <w:rsid w:val="00D47E7E"/>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7D1"/>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C15"/>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CF5"/>
    <w:rsid w:val="00E42F6B"/>
    <w:rsid w:val="00E43495"/>
    <w:rsid w:val="00E43578"/>
    <w:rsid w:val="00E44A64"/>
    <w:rsid w:val="00E45063"/>
    <w:rsid w:val="00E457F0"/>
    <w:rsid w:val="00E477AD"/>
    <w:rsid w:val="00E47D89"/>
    <w:rsid w:val="00E5094F"/>
    <w:rsid w:val="00E51117"/>
    <w:rsid w:val="00E5145F"/>
    <w:rsid w:val="00E51692"/>
    <w:rsid w:val="00E51702"/>
    <w:rsid w:val="00E53A66"/>
    <w:rsid w:val="00E53ABB"/>
    <w:rsid w:val="00E5479C"/>
    <w:rsid w:val="00E54A97"/>
    <w:rsid w:val="00E558CC"/>
    <w:rsid w:val="00E55C21"/>
    <w:rsid w:val="00E55DB5"/>
    <w:rsid w:val="00E56AD1"/>
    <w:rsid w:val="00E57980"/>
    <w:rsid w:val="00E57EE6"/>
    <w:rsid w:val="00E60C4E"/>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29C"/>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5EA"/>
    <w:rsid w:val="00E87B5F"/>
    <w:rsid w:val="00E900A1"/>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7787"/>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3EF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9A2"/>
    <w:rsid w:val="00F97B22"/>
    <w:rsid w:val="00FA0502"/>
    <w:rsid w:val="00FA1592"/>
    <w:rsid w:val="00FA1DCC"/>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14EA"/>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77772B-A63B-43DF-BBE9-C5D83B443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23a22248-acb0-4303-bd1b-c36b2527d0a2"/>
    <ds:schemaRef ds:uri="e32f50e1-6846-4d7d-ad60-ccd6877e6c5e"/>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sharepoint/v4"/>
    <ds:schemaRef ds:uri="http://purl.org/dc/terms/"/>
    <ds:schemaRef ds:uri="http://purl.org/dc/dcmitype/"/>
    <ds:schemaRef ds:uri="http://schemas.microsoft.com/office/infopath/2007/PartnerControls"/>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12</Pages>
  <Words>6503</Words>
  <Characters>37070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69</cp:revision>
  <dcterms:created xsi:type="dcterms:W3CDTF">2024-02-12T18:42:00Z</dcterms:created>
  <dcterms:modified xsi:type="dcterms:W3CDTF">2024-02-16T20:08:00Z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